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68" w:rsidRPr="003D7BCF" w:rsidRDefault="00427668" w:rsidP="000E1750">
      <w:pPr>
        <w:suppressAutoHyphens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:rsidR="00427668" w:rsidRPr="001C39F5" w:rsidRDefault="00427668" w:rsidP="001C39F5">
      <w:pPr>
        <w:shd w:val="clear" w:color="auto" w:fill="8496B0" w:themeFill="text2" w:themeFillTint="99"/>
        <w:jc w:val="center"/>
        <w:rPr>
          <w:rFonts w:ascii="Century Gothic" w:hAnsi="Century Gothic"/>
          <w:b/>
          <w:color w:val="FFFFFF" w:themeColor="background1"/>
          <w:sz w:val="24"/>
          <w:szCs w:val="24"/>
        </w:rPr>
      </w:pPr>
      <w:r>
        <w:rPr>
          <w:rFonts w:ascii="Century Gothic" w:hAnsi="Century Gothic"/>
          <w:b/>
          <w:color w:val="FFFFFF" w:themeColor="background1"/>
          <w:sz w:val="24"/>
          <w:szCs w:val="24"/>
        </w:rPr>
        <w:t>СТАНДАРТ ПРОВЕДЕНИЯ ОРВ И ЭКСПЕРТИЗЫ</w:t>
      </w:r>
    </w:p>
    <w:p w:rsidR="00427668" w:rsidRPr="001C3770" w:rsidRDefault="00427668" w:rsidP="00C03028">
      <w:pPr>
        <w:pStyle w:val="af0"/>
        <w:numPr>
          <w:ilvl w:val="0"/>
          <w:numId w:val="1"/>
        </w:numPr>
        <w:ind w:left="0" w:firstLine="567"/>
        <w:jc w:val="both"/>
        <w:rPr>
          <w:rFonts w:ascii="Century Gothic" w:hAnsi="Century Gothic"/>
          <w:b/>
          <w:color w:val="8496B0" w:themeColor="text2" w:themeTint="99"/>
          <w:sz w:val="24"/>
          <w:szCs w:val="24"/>
        </w:rPr>
      </w:pPr>
      <w:r w:rsidRPr="001C3770">
        <w:rPr>
          <w:rFonts w:ascii="Century Gothic" w:hAnsi="Century Gothic"/>
          <w:b/>
          <w:color w:val="8496B0" w:themeColor="text2" w:themeTint="99"/>
          <w:sz w:val="24"/>
          <w:szCs w:val="24"/>
        </w:rPr>
        <w:t>Качество подготовки заключений об ОРВ и по результатам экспертизы</w:t>
      </w:r>
      <w:r>
        <w:rPr>
          <w:rFonts w:ascii="Century Gothic" w:hAnsi="Century Gothic"/>
          <w:b/>
          <w:color w:val="8496B0" w:themeColor="text2" w:themeTint="99"/>
          <w:sz w:val="24"/>
          <w:szCs w:val="24"/>
        </w:rPr>
        <w:t xml:space="preserve"> (рекомендовано для каждого заключения)</w:t>
      </w:r>
      <w:r w:rsidRPr="001C3770">
        <w:rPr>
          <w:rFonts w:ascii="Century Gothic" w:hAnsi="Century Gothic"/>
          <w:b/>
          <w:color w:val="8496B0" w:themeColor="text2" w:themeTint="99"/>
          <w:sz w:val="24"/>
          <w:szCs w:val="24"/>
        </w:rPr>
        <w:t>.</w:t>
      </w:r>
    </w:p>
    <w:p w:rsidR="00427668" w:rsidRDefault="00427668" w:rsidP="00C03028">
      <w:pPr>
        <w:pStyle w:val="af0"/>
        <w:ind w:left="0" w:firstLine="567"/>
        <w:jc w:val="both"/>
        <w:rPr>
          <w:rFonts w:ascii="Century Gothic" w:hAnsi="Century Gothic"/>
          <w:sz w:val="24"/>
          <w:szCs w:val="24"/>
        </w:rPr>
      </w:pPr>
    </w:p>
    <w:p w:rsidR="00427668" w:rsidRPr="00C03028" w:rsidRDefault="00427668" w:rsidP="00C03028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6E1694">
        <w:rPr>
          <w:rFonts w:ascii="Century Gothic" w:hAnsi="Century Gothic"/>
          <w:sz w:val="24"/>
          <w:szCs w:val="24"/>
        </w:rPr>
        <w:t xml:space="preserve">Рекомендации по подготовке заключений об ОРВ и </w:t>
      </w:r>
      <w:r>
        <w:rPr>
          <w:rFonts w:ascii="Century Gothic" w:hAnsi="Century Gothic"/>
          <w:sz w:val="24"/>
          <w:szCs w:val="24"/>
        </w:rPr>
        <w:t xml:space="preserve">по результатам </w:t>
      </w:r>
      <w:r w:rsidRPr="006E1694">
        <w:rPr>
          <w:rFonts w:ascii="Century Gothic" w:hAnsi="Century Gothic"/>
          <w:sz w:val="24"/>
          <w:szCs w:val="24"/>
        </w:rPr>
        <w:t>экспертиз</w:t>
      </w:r>
      <w:r>
        <w:rPr>
          <w:rFonts w:ascii="Century Gothic" w:hAnsi="Century Gothic"/>
          <w:sz w:val="24"/>
          <w:szCs w:val="24"/>
        </w:rPr>
        <w:t>ы</w:t>
      </w:r>
      <w:r w:rsidRPr="006E1694">
        <w:rPr>
          <w:rFonts w:ascii="Century Gothic" w:hAnsi="Century Gothic"/>
          <w:sz w:val="24"/>
          <w:szCs w:val="24"/>
        </w:rPr>
        <w:t xml:space="preserve"> закреплены в письме Минэкономразвития России от 12.12.2014 N 31260-ОФ/Д26и "О направлении Методических рекомендаций по организации и проведению </w:t>
      </w:r>
      <w:proofErr w:type="gramStart"/>
      <w:r w:rsidRPr="006E1694">
        <w:rPr>
          <w:rFonts w:ascii="Century Gothic" w:hAnsi="Century Gothic"/>
          <w:sz w:val="24"/>
          <w:szCs w:val="24"/>
        </w:rPr>
        <w:t>процедуры оценки регулирующего воздействия проектов муниципальных нормативных правовых актов</w:t>
      </w:r>
      <w:proofErr w:type="gramEnd"/>
      <w:r w:rsidRPr="006E1694">
        <w:rPr>
          <w:rFonts w:ascii="Century Gothic" w:hAnsi="Century Gothic"/>
          <w:sz w:val="24"/>
          <w:szCs w:val="24"/>
        </w:rPr>
        <w:t xml:space="preserve"> и экспертизы муниципальны</w:t>
      </w:r>
      <w:r>
        <w:rPr>
          <w:rFonts w:ascii="Century Gothic" w:hAnsi="Century Gothic"/>
          <w:sz w:val="24"/>
          <w:szCs w:val="24"/>
        </w:rPr>
        <w:t>х нормативных правовых актов".</w:t>
      </w:r>
    </w:p>
    <w:p w:rsidR="00427668" w:rsidRDefault="00427668" w:rsidP="00C03028">
      <w:pPr>
        <w:pStyle w:val="af0"/>
        <w:ind w:left="0" w:firstLine="567"/>
        <w:jc w:val="both"/>
        <w:rPr>
          <w:rFonts w:ascii="Century Gothic" w:hAnsi="Century Gothic"/>
          <w:sz w:val="24"/>
          <w:szCs w:val="24"/>
        </w:rPr>
      </w:pPr>
      <w:r w:rsidRPr="005116F0">
        <w:rPr>
          <w:rFonts w:ascii="Century Gothic" w:hAnsi="Century Gothic"/>
          <w:sz w:val="24"/>
          <w:szCs w:val="24"/>
        </w:rPr>
        <w:t xml:space="preserve">При оценке </w:t>
      </w:r>
      <w:r>
        <w:rPr>
          <w:rFonts w:ascii="Century Gothic" w:hAnsi="Century Gothic"/>
          <w:sz w:val="24"/>
          <w:szCs w:val="24"/>
        </w:rPr>
        <w:t>проекта НПА</w:t>
      </w:r>
      <w:r w:rsidRPr="005116F0">
        <w:rPr>
          <w:rFonts w:ascii="Century Gothic" w:hAnsi="Century Gothic"/>
          <w:sz w:val="24"/>
          <w:szCs w:val="24"/>
        </w:rPr>
        <w:t xml:space="preserve"> необходимо описать проблему, на решение которой направлено правовое регулирование,  </w:t>
      </w:r>
      <w:r>
        <w:rPr>
          <w:rFonts w:ascii="Century Gothic" w:hAnsi="Century Gothic"/>
          <w:sz w:val="24"/>
          <w:szCs w:val="24"/>
        </w:rPr>
        <w:t xml:space="preserve">в рамках ОРВ </w:t>
      </w:r>
      <w:r w:rsidRPr="005116F0">
        <w:rPr>
          <w:rFonts w:ascii="Century Gothic" w:hAnsi="Century Gothic"/>
          <w:sz w:val="24"/>
          <w:szCs w:val="24"/>
        </w:rPr>
        <w:t>определить цели регулирования, ключевые показатели и сроки достижения</w:t>
      </w:r>
      <w:r>
        <w:rPr>
          <w:rFonts w:ascii="Century Gothic" w:hAnsi="Century Gothic"/>
          <w:sz w:val="24"/>
          <w:szCs w:val="24"/>
        </w:rPr>
        <w:t xml:space="preserve"> </w:t>
      </w:r>
      <w:r w:rsidRPr="005116F0">
        <w:rPr>
          <w:rFonts w:ascii="Century Gothic" w:hAnsi="Century Gothic"/>
          <w:sz w:val="24"/>
          <w:szCs w:val="24"/>
        </w:rPr>
        <w:t>цели.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427668" w:rsidRDefault="00427668" w:rsidP="00427668">
      <w:pPr>
        <w:pStyle w:val="af0"/>
        <w:ind w:left="0"/>
        <w:jc w:val="both"/>
        <w:rPr>
          <w:rFonts w:ascii="Century Gothic" w:hAnsi="Century Gothic"/>
          <w:sz w:val="24"/>
          <w:szCs w:val="24"/>
        </w:rPr>
      </w:pPr>
      <w:r w:rsidRPr="005116F0">
        <w:rPr>
          <w:rFonts w:ascii="Century Gothic" w:hAnsi="Century Gothic"/>
          <w:sz w:val="24"/>
          <w:szCs w:val="24"/>
        </w:rPr>
        <w:object w:dxaOrig="7216" w:dyaOrig="5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7.85pt;height:395.3pt" o:ole="">
            <v:imagedata r:id="rId6" o:title=""/>
          </v:shape>
          <o:OLEObject Type="Embed" ProgID="PowerPoint.Slide.12" ShapeID="_x0000_i1025" DrawAspect="Content" ObjectID="_1839068803" r:id="rId7"/>
        </w:object>
      </w:r>
    </w:p>
    <w:p w:rsidR="00427668" w:rsidRDefault="00427668" w:rsidP="00427668">
      <w:pPr>
        <w:pStyle w:val="af0"/>
        <w:ind w:left="0" w:firstLine="567"/>
        <w:jc w:val="both"/>
        <w:rPr>
          <w:rFonts w:ascii="Century Gothic" w:hAnsi="Century Gothic"/>
          <w:sz w:val="24"/>
          <w:szCs w:val="24"/>
        </w:rPr>
      </w:pPr>
    </w:p>
    <w:p w:rsidR="00427668" w:rsidRDefault="00427668" w:rsidP="00C03028">
      <w:pPr>
        <w:pStyle w:val="af0"/>
        <w:ind w:left="0"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В рамках ОРВ особое значение имеет проработка альтернативных вариантов регулирования.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По каждому из вариантов регулирования целесообразно описать в заключении следующее: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 дать количественную оценку масштаба регулирования (чьи интересы будут затронуты и сколько таких субъектов);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-  описать какие обязанности, запреты, ограничения, обязательные требования вводятся;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рассчитать издержки на выполнение вводимых обязанностей, запретов ограничений, обязательных требований с применением методики и калькулятора стандартных издержек;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дать оценку достижения показателя цели регулирования.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На основании полученных данных в заключении необходимо сделать вывод, какой из рассмотренных вариантов наиболее эффективен для достижения цели и с наименьшими издержками для бизнеса.</w:t>
      </w:r>
    </w:p>
    <w:p w:rsidR="00427668" w:rsidRDefault="00427668" w:rsidP="00C0302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5116F0">
        <w:rPr>
          <w:rFonts w:ascii="Century Gothic" w:hAnsi="Century Gothic"/>
          <w:sz w:val="24"/>
          <w:szCs w:val="24"/>
        </w:rPr>
        <w:object w:dxaOrig="7216" w:dyaOrig="5407">
          <v:shape id="_x0000_i1026" type="#_x0000_t75" style="width:543.9pt;height:408.15pt" o:ole="">
            <v:imagedata r:id="rId8" o:title=""/>
          </v:shape>
          <o:OLEObject Type="Embed" ProgID="PowerPoint.Slide.12" ShapeID="_x0000_i1026" DrawAspect="Content" ObjectID="_1839068804" r:id="rId9"/>
        </w:object>
      </w:r>
      <w:r>
        <w:rPr>
          <w:rFonts w:ascii="Century Gothic" w:hAnsi="Century Gothic"/>
          <w:sz w:val="24"/>
          <w:szCs w:val="24"/>
        </w:rPr>
        <w:t>В рамках экспертизы  в заключении необходимо описать следующее: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практику реализации МНПА;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дать количественную оценку масштаба регулирования (чьи интересы затронуты и сколько таких субъектов);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 описать какие обязанности, запреты, ограничения, для бизнеса имеются в акте, какие стали основанием для включения МНПА в план экспертизы;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рассчитать издержки на выполнение обязанностей, запретов ограничений с применением методики и калькулятора стандартных издержек;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рассмотреть альтернативные варианты действующему регулированию, сделать вывод, какой из рассмотренных вариантов наиболее эффективен для достижения цели и с наименьшими издержками для бизнеса.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При проведении ОРВ и экспертизы необходимо привлечь максимально возможное количество участников публичных консультаций, с учетом тематики </w:t>
      </w:r>
      <w:r>
        <w:rPr>
          <w:rFonts w:ascii="Century Gothic" w:hAnsi="Century Gothic"/>
          <w:sz w:val="24"/>
          <w:szCs w:val="24"/>
        </w:rPr>
        <w:lastRenderedPageBreak/>
        <w:t>рассматриваемого акта (проекта акта) рассмотреть замечания и предложения. В сводке по результатам публичных консультаций описать содержание отзывов (в том числе в поддержку акта), и мотивированные результаты их рассмотрения.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Сделать итоговый вывод об ОРВ в соответствии со </w:t>
      </w:r>
      <w:r w:rsidRPr="00965459">
        <w:rPr>
          <w:rFonts w:ascii="Century Gothic" w:hAnsi="Century Gothic"/>
          <w:sz w:val="24"/>
          <w:szCs w:val="24"/>
        </w:rPr>
        <w:t>стать</w:t>
      </w:r>
      <w:r>
        <w:rPr>
          <w:rFonts w:ascii="Century Gothic" w:hAnsi="Century Gothic"/>
          <w:sz w:val="24"/>
          <w:szCs w:val="24"/>
        </w:rPr>
        <w:t>ей</w:t>
      </w:r>
      <w:r w:rsidRPr="00965459">
        <w:rPr>
          <w:rFonts w:ascii="Century Gothic" w:hAnsi="Century Gothic"/>
          <w:sz w:val="24"/>
          <w:szCs w:val="24"/>
        </w:rPr>
        <w:t xml:space="preserve"> 52 Федерального закона от 20.03.2025 N 33-ФЗ "Об общих принципах организации местного самоуправления в единой системе публичной власти»</w:t>
      </w:r>
      <w:r>
        <w:rPr>
          <w:rFonts w:ascii="Century Gothic" w:hAnsi="Century Gothic"/>
          <w:sz w:val="24"/>
          <w:szCs w:val="24"/>
        </w:rPr>
        <w:t>.</w:t>
      </w:r>
    </w:p>
    <w:p w:rsidR="00427668" w:rsidRPr="005E7BB6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Сделать итоговый вывод по результатам экспертизы о наличии </w:t>
      </w:r>
      <w:r w:rsidR="00C03028">
        <w:rPr>
          <w:rFonts w:ascii="Century Gothic" w:hAnsi="Century Gothic"/>
          <w:sz w:val="24"/>
          <w:szCs w:val="24"/>
        </w:rPr>
        <w:t xml:space="preserve">или отсутствии </w:t>
      </w:r>
      <w:r w:rsidRPr="005E7BB6">
        <w:rPr>
          <w:rFonts w:ascii="Century Gothic" w:hAnsi="Century Gothic"/>
          <w:sz w:val="24"/>
          <w:szCs w:val="24"/>
        </w:rPr>
        <w:t xml:space="preserve">положений, необоснованно затрудняющих осуществление предпринимательской и инвестиционной деятельности 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</w:p>
    <w:p w:rsidR="00427668" w:rsidRPr="005E7BB6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Заключения об ОРВ и по результатам экспертизы своевременно размещаются на </w:t>
      </w:r>
      <w:r w:rsidRPr="00290AB8">
        <w:rPr>
          <w:rFonts w:ascii="Century Gothic" w:hAnsi="Century Gothic"/>
          <w:sz w:val="24"/>
          <w:szCs w:val="24"/>
        </w:rPr>
        <w:t>pravo.gov35.ru</w:t>
      </w:r>
      <w:r>
        <w:rPr>
          <w:rFonts w:ascii="Century Gothic" w:hAnsi="Century Gothic"/>
          <w:sz w:val="24"/>
          <w:szCs w:val="24"/>
        </w:rPr>
        <w:t xml:space="preserve"> (в сроки, предусмотренные  муниципальными порядками ОРВ и экспертизы) и сводку предложений и замечаний по результатам  публичных консультаций (в сроки предусмотренные  </w:t>
      </w:r>
      <w:r w:rsidRPr="001E3BA5">
        <w:rPr>
          <w:rFonts w:ascii="Century Gothic" w:hAnsi="Century Gothic"/>
          <w:sz w:val="24"/>
          <w:szCs w:val="24"/>
        </w:rPr>
        <w:t>Закон</w:t>
      </w:r>
      <w:r>
        <w:rPr>
          <w:rFonts w:ascii="Century Gothic" w:hAnsi="Century Gothic"/>
          <w:sz w:val="24"/>
          <w:szCs w:val="24"/>
        </w:rPr>
        <w:t>ом</w:t>
      </w:r>
      <w:r w:rsidRPr="001E3BA5">
        <w:rPr>
          <w:rFonts w:ascii="Century Gothic" w:hAnsi="Century Gothic"/>
          <w:sz w:val="24"/>
          <w:szCs w:val="24"/>
        </w:rPr>
        <w:t xml:space="preserve"> области 3225-ОЗ</w:t>
      </w:r>
      <w:r>
        <w:rPr>
          <w:rFonts w:ascii="Century Gothic" w:hAnsi="Century Gothic"/>
          <w:sz w:val="24"/>
          <w:szCs w:val="24"/>
        </w:rPr>
        <w:t xml:space="preserve">). </w:t>
      </w:r>
      <w:r w:rsidRPr="005E7BB6">
        <w:rPr>
          <w:rFonts w:ascii="Century Gothic" w:hAnsi="Century Gothic"/>
          <w:b/>
          <w:sz w:val="24"/>
          <w:szCs w:val="24"/>
        </w:rPr>
        <w:t>Сводка размещается только при наличии</w:t>
      </w:r>
      <w:r>
        <w:rPr>
          <w:rFonts w:ascii="Century Gothic" w:hAnsi="Century Gothic"/>
          <w:b/>
          <w:sz w:val="24"/>
          <w:szCs w:val="24"/>
        </w:rPr>
        <w:t xml:space="preserve"> отзывов (включая отзывы без замечаний, в поддержку акта).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</w:p>
    <w:p w:rsidR="00427668" w:rsidRPr="00C67D81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b/>
          <w:color w:val="8496B0" w:themeColor="text2" w:themeTint="99"/>
          <w:sz w:val="24"/>
          <w:szCs w:val="24"/>
        </w:rPr>
      </w:pPr>
      <w:r w:rsidRPr="00C67D81">
        <w:rPr>
          <w:rFonts w:ascii="Century Gothic" w:hAnsi="Century Gothic"/>
          <w:b/>
          <w:color w:val="8496B0" w:themeColor="text2" w:themeTint="99"/>
          <w:sz w:val="24"/>
          <w:szCs w:val="24"/>
        </w:rPr>
        <w:t>2. Формирование,  принятие и размещение  плана экспертизы на pravo.gov35 плана экспертизы (количество актов в плане на год - не менее одного).</w:t>
      </w:r>
    </w:p>
    <w:p w:rsidR="00427668" w:rsidRPr="00C67D81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b/>
          <w:color w:val="8496B0" w:themeColor="text2" w:themeTint="99"/>
          <w:sz w:val="24"/>
          <w:szCs w:val="24"/>
        </w:rPr>
      </w:pP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2.1. </w:t>
      </w:r>
      <w:r w:rsidRPr="00290AB8">
        <w:rPr>
          <w:rFonts w:ascii="Century Gothic" w:hAnsi="Century Gothic"/>
          <w:sz w:val="24"/>
          <w:szCs w:val="24"/>
        </w:rPr>
        <w:t>Размещение сообщения о формировании плана на pravo.gov35.ru  в сроки, указанные в муниципальном порядке экспертизы.</w:t>
      </w:r>
      <w:r>
        <w:rPr>
          <w:rFonts w:ascii="Century Gothic" w:hAnsi="Century Gothic"/>
          <w:sz w:val="24"/>
          <w:szCs w:val="24"/>
        </w:rPr>
        <w:t xml:space="preserve"> При размещении сообщения в наименовании файла указать «Сообщение о формировании плана экспертизы на 20... год …муниципального район</w:t>
      </w:r>
      <w:proofErr w:type="gramStart"/>
      <w:r>
        <w:rPr>
          <w:rFonts w:ascii="Century Gothic" w:hAnsi="Century Gothic"/>
          <w:sz w:val="24"/>
          <w:szCs w:val="24"/>
        </w:rPr>
        <w:t>а(</w:t>
      </w:r>
      <w:proofErr w:type="gramEnd"/>
      <w:r>
        <w:rPr>
          <w:rFonts w:ascii="Century Gothic" w:hAnsi="Century Gothic"/>
          <w:sz w:val="24"/>
          <w:szCs w:val="24"/>
        </w:rPr>
        <w:t>городского округа)».</w:t>
      </w:r>
    </w:p>
    <w:p w:rsidR="00427668" w:rsidRPr="00290AB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2.2. </w:t>
      </w:r>
      <w:r w:rsidRPr="00F12E2F">
        <w:rPr>
          <w:rFonts w:ascii="Century Gothic" w:hAnsi="Century Gothic"/>
          <w:sz w:val="24"/>
          <w:szCs w:val="24"/>
        </w:rPr>
        <w:t xml:space="preserve">При формировании плана экспертизы </w:t>
      </w:r>
      <w:r>
        <w:rPr>
          <w:rFonts w:ascii="Century Gothic" w:hAnsi="Century Gothic"/>
          <w:sz w:val="24"/>
          <w:szCs w:val="24"/>
        </w:rPr>
        <w:t>на</w:t>
      </w:r>
      <w:r w:rsidRPr="00F12E2F">
        <w:rPr>
          <w:rFonts w:ascii="Century Gothic" w:hAnsi="Century Gothic"/>
          <w:sz w:val="24"/>
          <w:szCs w:val="24"/>
        </w:rPr>
        <w:t xml:space="preserve"> год запрашива</w:t>
      </w:r>
      <w:r>
        <w:rPr>
          <w:rFonts w:ascii="Century Gothic" w:hAnsi="Century Gothic"/>
          <w:sz w:val="24"/>
          <w:szCs w:val="24"/>
        </w:rPr>
        <w:t>ть</w:t>
      </w:r>
      <w:r w:rsidRPr="00F12E2F">
        <w:rPr>
          <w:rFonts w:ascii="Century Gothic" w:hAnsi="Century Gothic"/>
          <w:sz w:val="24"/>
          <w:szCs w:val="24"/>
        </w:rPr>
        <w:t xml:space="preserve"> предложения от субъектов предпринимательской и инвестиционной деятельности </w:t>
      </w:r>
      <w:r>
        <w:rPr>
          <w:rFonts w:ascii="Century Gothic" w:hAnsi="Century Gothic"/>
          <w:sz w:val="24"/>
          <w:szCs w:val="24"/>
        </w:rPr>
        <w:t xml:space="preserve">иными способами, кроме </w:t>
      </w:r>
      <w:r w:rsidRPr="00F12E2F">
        <w:rPr>
          <w:rFonts w:ascii="Century Gothic" w:hAnsi="Century Gothic"/>
          <w:sz w:val="24"/>
          <w:szCs w:val="24"/>
        </w:rPr>
        <w:t xml:space="preserve"> размещения объявления о формировании плана экспертизы на официальном сайте</w:t>
      </w:r>
      <w:r>
        <w:rPr>
          <w:rFonts w:ascii="Century Gothic" w:hAnsi="Century Gothic"/>
          <w:sz w:val="24"/>
          <w:szCs w:val="24"/>
        </w:rPr>
        <w:t>.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2.3. </w:t>
      </w:r>
      <w:r w:rsidRPr="00F12E2F">
        <w:rPr>
          <w:rFonts w:ascii="Century Gothic" w:hAnsi="Century Gothic"/>
          <w:sz w:val="24"/>
          <w:szCs w:val="24"/>
        </w:rPr>
        <w:t>При формировании плана экспертизы на  год</w:t>
      </w:r>
      <w:r>
        <w:rPr>
          <w:rFonts w:ascii="Century Gothic" w:hAnsi="Century Gothic"/>
          <w:sz w:val="24"/>
          <w:szCs w:val="24"/>
        </w:rPr>
        <w:t xml:space="preserve"> можно</w:t>
      </w:r>
      <w:r w:rsidRPr="00F12E2F">
        <w:rPr>
          <w:rFonts w:ascii="Century Gothic" w:hAnsi="Century Gothic"/>
          <w:sz w:val="24"/>
          <w:szCs w:val="24"/>
        </w:rPr>
        <w:t xml:space="preserve"> включа</w:t>
      </w:r>
      <w:r>
        <w:rPr>
          <w:rFonts w:ascii="Century Gothic" w:hAnsi="Century Gothic"/>
          <w:sz w:val="24"/>
          <w:szCs w:val="24"/>
        </w:rPr>
        <w:t>ть</w:t>
      </w:r>
      <w:r w:rsidRPr="00F12E2F">
        <w:rPr>
          <w:rFonts w:ascii="Century Gothic" w:hAnsi="Century Gothic"/>
          <w:sz w:val="24"/>
          <w:szCs w:val="24"/>
        </w:rPr>
        <w:t xml:space="preserve"> МНПА</w:t>
      </w:r>
      <w:r>
        <w:rPr>
          <w:rFonts w:ascii="Century Gothic" w:hAnsi="Century Gothic"/>
          <w:sz w:val="24"/>
          <w:szCs w:val="24"/>
        </w:rPr>
        <w:t xml:space="preserve">, </w:t>
      </w:r>
      <w:r w:rsidRPr="005E7BB6">
        <w:rPr>
          <w:rFonts w:ascii="Century Gothic" w:hAnsi="Century Gothic"/>
          <w:b/>
          <w:sz w:val="24"/>
          <w:szCs w:val="24"/>
        </w:rPr>
        <w:t>затрагивающие вопросы осуществления предпринимательской и инвестиционной деятельности</w:t>
      </w:r>
      <w:r>
        <w:rPr>
          <w:rFonts w:ascii="Century Gothic" w:hAnsi="Century Gothic"/>
          <w:b/>
          <w:sz w:val="24"/>
          <w:szCs w:val="24"/>
        </w:rPr>
        <w:t>,</w:t>
      </w:r>
      <w:r w:rsidRPr="00F12E2F">
        <w:rPr>
          <w:rFonts w:ascii="Century Gothic" w:hAnsi="Century Gothic"/>
          <w:sz w:val="24"/>
          <w:szCs w:val="24"/>
        </w:rPr>
        <w:t xml:space="preserve"> по проектам которых ранее проводилась ОРВ, в целях  определения достижения целей регулирования и оценки фактических положительных и отрицательных последствий регулирования посредством анализа правоприменительной практики МНПА</w:t>
      </w:r>
      <w:r>
        <w:rPr>
          <w:rFonts w:ascii="Century Gothic" w:hAnsi="Century Gothic"/>
          <w:sz w:val="24"/>
          <w:szCs w:val="24"/>
        </w:rPr>
        <w:t>.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2.4. В план включать МНПА с достаточной практикой их реализации, либо достаточным сроком действия (при отсутствии практики).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2.5. Сроки экспертизы в плане указывать с учетом всех процедур, предусмотренных </w:t>
      </w:r>
      <w:proofErr w:type="gramStart"/>
      <w:r>
        <w:rPr>
          <w:rFonts w:ascii="Century Gothic" w:hAnsi="Century Gothic"/>
          <w:sz w:val="24"/>
          <w:szCs w:val="24"/>
        </w:rPr>
        <w:t>муниципальными</w:t>
      </w:r>
      <w:proofErr w:type="gramEnd"/>
      <w:r>
        <w:rPr>
          <w:rFonts w:ascii="Century Gothic" w:hAnsi="Century Gothic"/>
          <w:sz w:val="24"/>
          <w:szCs w:val="24"/>
        </w:rPr>
        <w:t xml:space="preserve"> НПА   </w:t>
      </w:r>
      <w:r w:rsidRPr="0027035D">
        <w:rPr>
          <w:rFonts w:ascii="Century Gothic" w:hAnsi="Century Gothic"/>
          <w:b/>
          <w:sz w:val="24"/>
          <w:szCs w:val="24"/>
        </w:rPr>
        <w:t>(60-65 календарных дней</w:t>
      </w:r>
      <w:r>
        <w:rPr>
          <w:rFonts w:ascii="Century Gothic" w:hAnsi="Century Gothic"/>
          <w:b/>
          <w:sz w:val="24"/>
          <w:szCs w:val="24"/>
        </w:rPr>
        <w:t>, включая срок публичных консультаций и подготовки заключения, а также срока для его размещения на портале</w:t>
      </w:r>
      <w:r w:rsidRPr="0027035D">
        <w:rPr>
          <w:rFonts w:ascii="Century Gothic" w:hAnsi="Century Gothic"/>
          <w:b/>
          <w:sz w:val="24"/>
          <w:szCs w:val="24"/>
        </w:rPr>
        <w:t>)</w:t>
      </w:r>
      <w:r>
        <w:rPr>
          <w:rFonts w:ascii="Century Gothic" w:hAnsi="Century Gothic"/>
          <w:sz w:val="24"/>
          <w:szCs w:val="24"/>
        </w:rPr>
        <w:t>.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2.6. Обеспечить своевременное принятие плана (в году, предшествующем году его проведения, с учетом сроков, предусмотренных в муниципальном порядке экспертизы).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2.7. Своевременно </w:t>
      </w:r>
      <w:proofErr w:type="gramStart"/>
      <w:r>
        <w:rPr>
          <w:rFonts w:ascii="Century Gothic" w:hAnsi="Century Gothic"/>
          <w:sz w:val="24"/>
          <w:szCs w:val="24"/>
        </w:rPr>
        <w:t>разместить план</w:t>
      </w:r>
      <w:proofErr w:type="gramEnd"/>
      <w:r>
        <w:rPr>
          <w:rFonts w:ascii="Century Gothic" w:hAnsi="Century Gothic"/>
          <w:sz w:val="24"/>
          <w:szCs w:val="24"/>
        </w:rPr>
        <w:t xml:space="preserve"> на </w:t>
      </w:r>
      <w:r w:rsidRPr="00290AB8">
        <w:rPr>
          <w:rFonts w:ascii="Century Gothic" w:hAnsi="Century Gothic"/>
          <w:sz w:val="24"/>
          <w:szCs w:val="24"/>
        </w:rPr>
        <w:t xml:space="preserve">pravo.gov35.ru  </w:t>
      </w:r>
      <w:r>
        <w:rPr>
          <w:rFonts w:ascii="Century Gothic" w:hAnsi="Century Gothic"/>
          <w:sz w:val="24"/>
          <w:szCs w:val="24"/>
        </w:rPr>
        <w:t xml:space="preserve">(в сроки, предусмотренные муниципальными порядками экспертизы). При размещении плана в наименовании файла указать «План экспертизы на 20…год …муниципального района (городского округа)». МНПА об утверждении плана </w:t>
      </w:r>
      <w:r>
        <w:rPr>
          <w:rFonts w:ascii="Century Gothic" w:hAnsi="Century Gothic"/>
          <w:sz w:val="24"/>
          <w:szCs w:val="24"/>
        </w:rPr>
        <w:lastRenderedPageBreak/>
        <w:t>должен быть размещен полностью (основная часть и приложение, при наличии) с реквизитами.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b/>
          <w:color w:val="8496B0" w:themeColor="text2" w:themeTint="99"/>
          <w:sz w:val="24"/>
          <w:szCs w:val="24"/>
        </w:rPr>
      </w:pPr>
      <w:r>
        <w:rPr>
          <w:rFonts w:ascii="Century Gothic" w:hAnsi="Century Gothic"/>
          <w:b/>
          <w:color w:val="8496B0" w:themeColor="text2" w:themeTint="99"/>
          <w:sz w:val="24"/>
          <w:szCs w:val="24"/>
        </w:rPr>
        <w:t>3</w:t>
      </w:r>
      <w:r w:rsidRPr="00C67D81">
        <w:rPr>
          <w:rFonts w:ascii="Century Gothic" w:hAnsi="Century Gothic"/>
          <w:b/>
          <w:color w:val="8496B0" w:themeColor="text2" w:themeTint="99"/>
          <w:sz w:val="24"/>
          <w:szCs w:val="24"/>
        </w:rPr>
        <w:t xml:space="preserve">. </w:t>
      </w:r>
      <w:r>
        <w:rPr>
          <w:rFonts w:ascii="Century Gothic" w:hAnsi="Century Gothic"/>
          <w:b/>
          <w:color w:val="8496B0" w:themeColor="text2" w:themeTint="99"/>
          <w:sz w:val="24"/>
          <w:szCs w:val="24"/>
        </w:rPr>
        <w:t>Реализация</w:t>
      </w:r>
      <w:r w:rsidRPr="00C67D81">
        <w:rPr>
          <w:rFonts w:ascii="Century Gothic" w:hAnsi="Century Gothic"/>
          <w:b/>
          <w:color w:val="8496B0" w:themeColor="text2" w:themeTint="99"/>
          <w:sz w:val="24"/>
          <w:szCs w:val="24"/>
        </w:rPr>
        <w:t xml:space="preserve">  плана экспертизы (</w:t>
      </w:r>
      <w:r>
        <w:rPr>
          <w:rFonts w:ascii="Century Gothic" w:hAnsi="Century Gothic"/>
          <w:b/>
          <w:color w:val="8496B0" w:themeColor="text2" w:themeTint="99"/>
          <w:sz w:val="24"/>
          <w:szCs w:val="24"/>
        </w:rPr>
        <w:t>в установленные в плане сроки должна быть проведена экспертиза всех МНПА, предусмотренных планом</w:t>
      </w:r>
      <w:r w:rsidRPr="00C67D81">
        <w:rPr>
          <w:rFonts w:ascii="Century Gothic" w:hAnsi="Century Gothic"/>
          <w:b/>
          <w:color w:val="8496B0" w:themeColor="text2" w:themeTint="99"/>
          <w:sz w:val="24"/>
          <w:szCs w:val="24"/>
        </w:rPr>
        <w:t>).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b/>
          <w:color w:val="8496B0" w:themeColor="text2" w:themeTint="99"/>
          <w:sz w:val="24"/>
          <w:szCs w:val="24"/>
        </w:rPr>
      </w:pP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 w:rsidRPr="001E3BA5">
        <w:rPr>
          <w:rFonts w:ascii="Century Gothic" w:hAnsi="Century Gothic"/>
          <w:sz w:val="24"/>
          <w:szCs w:val="24"/>
        </w:rPr>
        <w:t>3.1. Экспертиза всех актов должна быть проведена в сроки, предусмотренные в плане.</w:t>
      </w:r>
    </w:p>
    <w:p w:rsidR="00427668" w:rsidRPr="001E3BA5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 w:rsidRPr="001E3BA5">
        <w:rPr>
          <w:rFonts w:ascii="Century Gothic" w:hAnsi="Century Gothic"/>
          <w:sz w:val="24"/>
          <w:szCs w:val="24"/>
        </w:rPr>
        <w:t xml:space="preserve">3.2. Изменения в план вносятся только в случаях, предусмотренных муниципальным порядком. 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3.3. </w:t>
      </w:r>
      <w:r w:rsidRPr="001E3BA5">
        <w:rPr>
          <w:rFonts w:ascii="Century Gothic" w:hAnsi="Century Gothic"/>
          <w:sz w:val="24"/>
          <w:szCs w:val="24"/>
        </w:rPr>
        <w:t>Не допускается внесение изменений в план в части исключения МНПА или изменения срока проведения экспертизы позднее срока, изначально предусмотренного в плане.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3.4. По каждому МНПА проводятся публичные консультации в срок не менее 30 календарных дней со дня  размещения на  </w:t>
      </w:r>
      <w:r w:rsidRPr="00290AB8">
        <w:rPr>
          <w:rFonts w:ascii="Century Gothic" w:hAnsi="Century Gothic"/>
          <w:sz w:val="24"/>
          <w:szCs w:val="24"/>
        </w:rPr>
        <w:t>pravo.gov35.ru</w:t>
      </w:r>
      <w:r>
        <w:rPr>
          <w:rFonts w:ascii="Century Gothic" w:hAnsi="Century Gothic"/>
          <w:sz w:val="24"/>
          <w:szCs w:val="24"/>
        </w:rPr>
        <w:t xml:space="preserve">  МНПА и уведомления о проведении публичных консультаций. 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</w:p>
    <w:p w:rsidR="00427668" w:rsidRPr="005E7BB6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3.5. На </w:t>
      </w:r>
      <w:r w:rsidRPr="00290AB8">
        <w:rPr>
          <w:rFonts w:ascii="Century Gothic" w:hAnsi="Century Gothic"/>
          <w:sz w:val="24"/>
          <w:szCs w:val="24"/>
        </w:rPr>
        <w:t>pravo.gov35.ru</w:t>
      </w:r>
      <w:r>
        <w:rPr>
          <w:rFonts w:ascii="Century Gothic" w:hAnsi="Century Gothic"/>
          <w:sz w:val="24"/>
          <w:szCs w:val="24"/>
        </w:rPr>
        <w:t xml:space="preserve"> своевременно размещается заключение по результатам экспертизы (в </w:t>
      </w:r>
      <w:proofErr w:type="gramStart"/>
      <w:r>
        <w:rPr>
          <w:rFonts w:ascii="Century Gothic" w:hAnsi="Century Gothic"/>
          <w:sz w:val="24"/>
          <w:szCs w:val="24"/>
        </w:rPr>
        <w:t>сроки</w:t>
      </w:r>
      <w:proofErr w:type="gramEnd"/>
      <w:r>
        <w:rPr>
          <w:rFonts w:ascii="Century Gothic" w:hAnsi="Century Gothic"/>
          <w:sz w:val="24"/>
          <w:szCs w:val="24"/>
        </w:rPr>
        <w:t xml:space="preserve"> предусмотренные  муниципальным порядком экспертизы) и сводка предложений и замечаний по результатам  публичных консультаций. </w:t>
      </w:r>
      <w:r w:rsidRPr="005E7BB6">
        <w:rPr>
          <w:rFonts w:ascii="Century Gothic" w:hAnsi="Century Gothic"/>
          <w:b/>
          <w:sz w:val="24"/>
          <w:szCs w:val="24"/>
        </w:rPr>
        <w:t>Сводка размещается только при наличии</w:t>
      </w:r>
      <w:r>
        <w:rPr>
          <w:rFonts w:ascii="Century Gothic" w:hAnsi="Century Gothic"/>
          <w:b/>
          <w:sz w:val="24"/>
          <w:szCs w:val="24"/>
        </w:rPr>
        <w:t xml:space="preserve"> отзывов (включая отзывы без замечаний, в поддержку акта).</w:t>
      </w:r>
    </w:p>
    <w:p w:rsidR="00427668" w:rsidRPr="001E3BA5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</w:p>
    <w:p w:rsidR="00427668" w:rsidRPr="007E4BDC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b/>
          <w:color w:val="8496B0" w:themeColor="text2" w:themeTint="99"/>
          <w:sz w:val="24"/>
          <w:szCs w:val="24"/>
        </w:rPr>
      </w:pPr>
      <w:r w:rsidRPr="007E4BDC">
        <w:rPr>
          <w:rFonts w:ascii="Century Gothic" w:hAnsi="Century Gothic"/>
          <w:b/>
          <w:color w:val="8496B0" w:themeColor="text2" w:themeTint="99"/>
          <w:sz w:val="24"/>
          <w:szCs w:val="24"/>
        </w:rPr>
        <w:t>4</w:t>
      </w:r>
      <w:r>
        <w:rPr>
          <w:rFonts w:ascii="Century Gothic" w:hAnsi="Century Gothic"/>
          <w:b/>
          <w:color w:val="8496B0" w:themeColor="text2" w:themeTint="99"/>
          <w:sz w:val="24"/>
          <w:szCs w:val="24"/>
        </w:rPr>
        <w:t xml:space="preserve">. </w:t>
      </w:r>
      <w:r w:rsidRPr="007E4BDC">
        <w:rPr>
          <w:rFonts w:ascii="Century Gothic" w:hAnsi="Century Gothic"/>
          <w:b/>
          <w:color w:val="8496B0" w:themeColor="text2" w:themeTint="99"/>
          <w:sz w:val="24"/>
          <w:szCs w:val="24"/>
        </w:rPr>
        <w:t>Нормативное закрепление процедур ОРВ и экспертизы, их отдельных элементов и полнота информации о процедурах ОРВ и экспертизы, размещенной в сети «Интернет» (информационная открытость по вопросам ОРВ и экспертизы).</w:t>
      </w:r>
    </w:p>
    <w:p w:rsidR="00427668" w:rsidRPr="00B251B7" w:rsidRDefault="00427668" w:rsidP="00C03028">
      <w:pPr>
        <w:pStyle w:val="af0"/>
        <w:ind w:left="1069" w:firstLine="567"/>
        <w:jc w:val="both"/>
        <w:rPr>
          <w:rFonts w:ascii="Century Gothic" w:hAnsi="Century Gothic"/>
          <w:b/>
          <w:color w:val="8496B0" w:themeColor="text2" w:themeTint="99"/>
          <w:sz w:val="24"/>
          <w:szCs w:val="24"/>
        </w:rPr>
      </w:pP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4.1. </w:t>
      </w:r>
      <w:r w:rsidRPr="007E3D2A">
        <w:rPr>
          <w:rFonts w:ascii="Century Gothic" w:hAnsi="Century Gothic"/>
          <w:sz w:val="24"/>
          <w:szCs w:val="24"/>
        </w:rPr>
        <w:t>Имеется раздел, посвященный процедурам ОРВ и экспертизы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4.2. </w:t>
      </w:r>
      <w:r w:rsidRPr="0089206A">
        <w:rPr>
          <w:rFonts w:ascii="Century Gothic" w:hAnsi="Century Gothic"/>
          <w:sz w:val="24"/>
          <w:szCs w:val="24"/>
        </w:rPr>
        <w:t>Ссылка на раздел, посвященный процедурам ОРВ и экспертизы, размещена на главной странице официального сайта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4.3.  На официальном сайте МО в </w:t>
      </w:r>
      <w:proofErr w:type="gramStart"/>
      <w:r>
        <w:rPr>
          <w:rFonts w:ascii="Century Gothic" w:hAnsi="Century Gothic"/>
          <w:sz w:val="24"/>
          <w:szCs w:val="24"/>
        </w:rPr>
        <w:t>разделе, посвященном ОРВ и экспертизе размещены</w:t>
      </w:r>
      <w:proofErr w:type="gramEnd"/>
      <w:r>
        <w:rPr>
          <w:rFonts w:ascii="Century Gothic" w:hAnsi="Century Gothic"/>
          <w:sz w:val="24"/>
          <w:szCs w:val="24"/>
        </w:rPr>
        <w:t>: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4.3.1. НПА (федерального, областного и муниципального уровня) по тематике ОРВ и экспертизы </w:t>
      </w:r>
      <w:r w:rsidRPr="0027035D">
        <w:rPr>
          <w:rFonts w:ascii="Century Gothic" w:hAnsi="Century Gothic"/>
          <w:b/>
          <w:sz w:val="24"/>
          <w:szCs w:val="24"/>
        </w:rPr>
        <w:t>в актуальной редакции, с реквизитами (в том числе все</w:t>
      </w:r>
      <w:r>
        <w:rPr>
          <w:rFonts w:ascii="Century Gothic" w:hAnsi="Century Gothic"/>
          <w:b/>
          <w:sz w:val="24"/>
          <w:szCs w:val="24"/>
        </w:rPr>
        <w:t>х</w:t>
      </w:r>
      <w:r w:rsidRPr="0027035D">
        <w:rPr>
          <w:rFonts w:ascii="Century Gothic" w:hAnsi="Century Gothic"/>
          <w:b/>
          <w:sz w:val="24"/>
          <w:szCs w:val="24"/>
        </w:rPr>
        <w:t xml:space="preserve"> актов о внесении изменений)</w:t>
      </w:r>
      <w:r>
        <w:rPr>
          <w:rFonts w:ascii="Century Gothic" w:hAnsi="Century Gothic"/>
          <w:sz w:val="24"/>
          <w:szCs w:val="24"/>
        </w:rPr>
        <w:t>: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4.3.1.1.</w:t>
      </w:r>
      <w:r w:rsidRPr="007E3D2A">
        <w:rPr>
          <w:rFonts w:ascii="Century Gothic" w:hAnsi="Century Gothic"/>
          <w:sz w:val="24"/>
          <w:szCs w:val="24"/>
        </w:rPr>
        <w:t xml:space="preserve"> </w:t>
      </w:r>
      <w:r w:rsidRPr="00D90328">
        <w:rPr>
          <w:rFonts w:ascii="Century Gothic" w:hAnsi="Century Gothic"/>
          <w:b/>
          <w:sz w:val="24"/>
          <w:szCs w:val="24"/>
        </w:rPr>
        <w:t xml:space="preserve">выписка </w:t>
      </w:r>
      <w:r w:rsidRPr="0027035D">
        <w:rPr>
          <w:rFonts w:ascii="Century Gothic" w:hAnsi="Century Gothic"/>
          <w:b/>
          <w:sz w:val="24"/>
          <w:szCs w:val="24"/>
        </w:rPr>
        <w:t xml:space="preserve">с </w:t>
      </w:r>
      <w:r w:rsidRPr="00D90328">
        <w:rPr>
          <w:rFonts w:ascii="Century Gothic" w:hAnsi="Century Gothic"/>
          <w:b/>
          <w:sz w:val="24"/>
          <w:szCs w:val="24"/>
        </w:rPr>
        <w:t>частями 5,6,7 статьи 52</w:t>
      </w:r>
      <w:r w:rsidRPr="0027035D">
        <w:rPr>
          <w:rFonts w:ascii="Century Gothic" w:hAnsi="Century Gothic"/>
          <w:b/>
          <w:sz w:val="24"/>
          <w:szCs w:val="24"/>
        </w:rPr>
        <w:t xml:space="preserve"> Федерального закона от 20.03.2025 N 33-ФЗ </w:t>
      </w:r>
      <w:r>
        <w:rPr>
          <w:rFonts w:ascii="Century Gothic" w:hAnsi="Century Gothic"/>
          <w:b/>
          <w:sz w:val="24"/>
          <w:szCs w:val="24"/>
        </w:rPr>
        <w:t>«</w:t>
      </w:r>
      <w:r w:rsidRPr="0027035D">
        <w:rPr>
          <w:rFonts w:ascii="Century Gothic" w:hAnsi="Century Gothic"/>
          <w:b/>
          <w:sz w:val="24"/>
          <w:szCs w:val="24"/>
        </w:rPr>
        <w:t>Об общих принципах организации местного самоуправления в единой системе публичной власти»</w:t>
      </w:r>
      <w:r>
        <w:rPr>
          <w:rFonts w:ascii="Century Gothic" w:hAnsi="Century Gothic"/>
          <w:b/>
          <w:sz w:val="24"/>
          <w:szCs w:val="24"/>
        </w:rPr>
        <w:t>,</w:t>
      </w:r>
    </w:p>
    <w:p w:rsidR="00427668" w:rsidRPr="0027035D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4.3.1.2. </w:t>
      </w:r>
      <w:r w:rsidRPr="0089206A">
        <w:rPr>
          <w:rFonts w:ascii="Century Gothic" w:hAnsi="Century Gothic"/>
          <w:sz w:val="24"/>
          <w:szCs w:val="24"/>
        </w:rPr>
        <w:t>закон области от 11.12.2013 № 3225-ОЗ</w:t>
      </w:r>
      <w:r>
        <w:rPr>
          <w:rFonts w:ascii="Century Gothic" w:hAnsi="Century Gothic"/>
          <w:sz w:val="24"/>
          <w:szCs w:val="24"/>
        </w:rPr>
        <w:t xml:space="preserve">, 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4.3.1.3. муниципальные правовые </w:t>
      </w:r>
      <w:r w:rsidRPr="00A678F5">
        <w:rPr>
          <w:rFonts w:ascii="Century Gothic" w:hAnsi="Century Gothic"/>
          <w:sz w:val="24"/>
          <w:szCs w:val="24"/>
        </w:rPr>
        <w:t>акты об ОРВ и экспертизе, в том числе муниципальный порядок проведения ОРВ и экспертизы</w:t>
      </w:r>
      <w:r>
        <w:rPr>
          <w:rFonts w:ascii="Century Gothic" w:hAnsi="Century Gothic"/>
          <w:sz w:val="24"/>
          <w:szCs w:val="24"/>
        </w:rPr>
        <w:t>,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4.3.1.4. МНА, которым установлена </w:t>
      </w:r>
      <w:r w:rsidRPr="0084381C">
        <w:rPr>
          <w:rFonts w:ascii="Century Gothic" w:hAnsi="Century Gothic"/>
          <w:sz w:val="24"/>
          <w:szCs w:val="24"/>
        </w:rPr>
        <w:t>процедура урегулирования разногласий, выявленных в ходе проведения ОРВ проектов муниципальных НПА</w:t>
      </w:r>
      <w:r>
        <w:rPr>
          <w:rFonts w:ascii="Century Gothic" w:hAnsi="Century Gothic"/>
          <w:sz w:val="24"/>
          <w:szCs w:val="24"/>
        </w:rPr>
        <w:t>,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eastAsia="Calibri" w:hAnsi="Century Gothic"/>
          <w:sz w:val="24"/>
          <w:szCs w:val="24"/>
          <w:lang w:eastAsia="en-US"/>
        </w:rPr>
      </w:pPr>
      <w:r w:rsidRPr="00A678F5">
        <w:rPr>
          <w:rFonts w:ascii="Century Gothic" w:eastAsia="Calibri" w:hAnsi="Century Gothic"/>
          <w:sz w:val="24"/>
          <w:szCs w:val="24"/>
          <w:lang w:eastAsia="en-US"/>
        </w:rPr>
        <w:t xml:space="preserve">4.3.1.5 </w:t>
      </w:r>
      <w:r w:rsidRPr="00A81144">
        <w:rPr>
          <w:rFonts w:ascii="Century Gothic" w:eastAsia="Calibri" w:hAnsi="Century Gothic"/>
          <w:b/>
          <w:sz w:val="24"/>
          <w:szCs w:val="24"/>
          <w:lang w:eastAsia="en-US"/>
        </w:rPr>
        <w:t>Приказ Минэкономразвития России от 01.02.2024 N 54</w:t>
      </w:r>
      <w:r w:rsidRPr="00A81144">
        <w:rPr>
          <w:rFonts w:ascii="Century Gothic" w:hAnsi="Century Gothic"/>
          <w:b/>
          <w:sz w:val="24"/>
          <w:szCs w:val="24"/>
        </w:rPr>
        <w:t xml:space="preserve"> </w:t>
      </w:r>
      <w:r w:rsidRPr="00A81144">
        <w:rPr>
          <w:rFonts w:ascii="Century Gothic" w:eastAsia="Calibri" w:hAnsi="Century Gothic"/>
          <w:b/>
          <w:sz w:val="24"/>
          <w:szCs w:val="24"/>
          <w:lang w:eastAsia="en-US"/>
        </w:rPr>
        <w:t>"Об утверждении методики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регулирования"</w:t>
      </w:r>
      <w:r>
        <w:rPr>
          <w:rFonts w:ascii="Century Gothic" w:eastAsia="Calibri" w:hAnsi="Century Gothic"/>
          <w:sz w:val="24"/>
          <w:szCs w:val="24"/>
          <w:lang w:eastAsia="en-US"/>
        </w:rPr>
        <w:t>.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eastAsia="Calibri" w:hAnsi="Century Gothic"/>
          <w:sz w:val="24"/>
          <w:szCs w:val="24"/>
          <w:lang w:eastAsia="en-US"/>
        </w:rPr>
        <w:lastRenderedPageBreak/>
        <w:t>4.3.1.5. данный Стандарт.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Н</w:t>
      </w:r>
      <w:r w:rsidRPr="0084381C">
        <w:rPr>
          <w:rFonts w:ascii="Century Gothic" w:hAnsi="Century Gothic"/>
          <w:sz w:val="24"/>
          <w:szCs w:val="24"/>
        </w:rPr>
        <w:t>аименование файл</w:t>
      </w:r>
      <w:r>
        <w:rPr>
          <w:rFonts w:ascii="Century Gothic" w:hAnsi="Century Gothic"/>
          <w:sz w:val="24"/>
          <w:szCs w:val="24"/>
        </w:rPr>
        <w:t>ов</w:t>
      </w:r>
      <w:r w:rsidRPr="0084381C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должно содержать </w:t>
      </w:r>
      <w:r w:rsidRPr="0084381C">
        <w:rPr>
          <w:rFonts w:ascii="Century Gothic" w:hAnsi="Century Gothic"/>
          <w:sz w:val="24"/>
          <w:szCs w:val="24"/>
        </w:rPr>
        <w:t>корректную и полную информацию для пользователей:  №, дату и наименование акта</w:t>
      </w:r>
      <w:r>
        <w:rPr>
          <w:rFonts w:ascii="Century Gothic" w:hAnsi="Century Gothic"/>
          <w:sz w:val="24"/>
          <w:szCs w:val="24"/>
        </w:rPr>
        <w:t>.</w:t>
      </w:r>
      <w:r w:rsidRPr="0084381C">
        <w:rPr>
          <w:rFonts w:ascii="Century Gothic" w:hAnsi="Century Gothic"/>
          <w:sz w:val="24"/>
          <w:szCs w:val="24"/>
        </w:rPr>
        <w:t xml:space="preserve"> 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В</w:t>
      </w:r>
      <w:r w:rsidRPr="0084381C">
        <w:rPr>
          <w:rFonts w:ascii="Century Gothic" w:hAnsi="Century Gothic"/>
          <w:sz w:val="24"/>
          <w:szCs w:val="24"/>
        </w:rPr>
        <w:t>се ранее  размещенные отдельные  акты о внесении изм</w:t>
      </w:r>
      <w:r>
        <w:rPr>
          <w:rFonts w:ascii="Century Gothic" w:hAnsi="Century Gothic"/>
          <w:sz w:val="24"/>
          <w:szCs w:val="24"/>
        </w:rPr>
        <w:t>енений или акты утратившие силу, иные неактуальные или некорректные документы должны быть удалены.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4.3.2.</w:t>
      </w:r>
      <w:r w:rsidRPr="007E3D2A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К</w:t>
      </w:r>
      <w:r w:rsidRPr="0089206A">
        <w:rPr>
          <w:rFonts w:ascii="Century Gothic" w:hAnsi="Century Gothic"/>
          <w:sz w:val="24"/>
          <w:szCs w:val="24"/>
        </w:rPr>
        <w:t>онтактн</w:t>
      </w:r>
      <w:r>
        <w:rPr>
          <w:rFonts w:ascii="Century Gothic" w:hAnsi="Century Gothic"/>
          <w:sz w:val="24"/>
          <w:szCs w:val="24"/>
        </w:rPr>
        <w:t>ая</w:t>
      </w:r>
      <w:r w:rsidRPr="0089206A">
        <w:rPr>
          <w:rFonts w:ascii="Century Gothic" w:hAnsi="Century Gothic"/>
          <w:sz w:val="24"/>
          <w:szCs w:val="24"/>
        </w:rPr>
        <w:t xml:space="preserve"> информаци</w:t>
      </w:r>
      <w:r>
        <w:rPr>
          <w:rFonts w:ascii="Century Gothic" w:hAnsi="Century Gothic"/>
          <w:sz w:val="24"/>
          <w:szCs w:val="24"/>
        </w:rPr>
        <w:t>я</w:t>
      </w:r>
      <w:r w:rsidRPr="0089206A">
        <w:rPr>
          <w:rFonts w:ascii="Century Gothic" w:hAnsi="Century Gothic"/>
          <w:sz w:val="24"/>
          <w:szCs w:val="24"/>
        </w:rPr>
        <w:t xml:space="preserve"> об уполномоченном органе в сфере ОРВ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4.3.3. О</w:t>
      </w:r>
      <w:r w:rsidRPr="0089206A">
        <w:rPr>
          <w:rFonts w:ascii="Century Gothic" w:hAnsi="Century Gothic"/>
          <w:sz w:val="24"/>
          <w:szCs w:val="24"/>
        </w:rPr>
        <w:t>бщ</w:t>
      </w:r>
      <w:r>
        <w:rPr>
          <w:rFonts w:ascii="Century Gothic" w:hAnsi="Century Gothic"/>
          <w:sz w:val="24"/>
          <w:szCs w:val="24"/>
        </w:rPr>
        <w:t>ая</w:t>
      </w:r>
      <w:r w:rsidRPr="0089206A">
        <w:rPr>
          <w:rFonts w:ascii="Century Gothic" w:hAnsi="Century Gothic"/>
          <w:sz w:val="24"/>
          <w:szCs w:val="24"/>
        </w:rPr>
        <w:t xml:space="preserve"> информаци</w:t>
      </w:r>
      <w:r>
        <w:rPr>
          <w:rFonts w:ascii="Century Gothic" w:hAnsi="Century Gothic"/>
          <w:sz w:val="24"/>
          <w:szCs w:val="24"/>
        </w:rPr>
        <w:t>я</w:t>
      </w:r>
      <w:r w:rsidRPr="0089206A">
        <w:rPr>
          <w:rFonts w:ascii="Century Gothic" w:hAnsi="Century Gothic"/>
          <w:sz w:val="24"/>
          <w:szCs w:val="24"/>
        </w:rPr>
        <w:t xml:space="preserve"> о процедурах ОРВ и экспертизы</w:t>
      </w:r>
      <w:r>
        <w:rPr>
          <w:rFonts w:ascii="Century Gothic" w:hAnsi="Century Gothic"/>
          <w:sz w:val="24"/>
          <w:szCs w:val="24"/>
        </w:rPr>
        <w:t xml:space="preserve"> (буклеты, статьи, новости).</w:t>
      </w:r>
    </w:p>
    <w:p w:rsidR="00427668" w:rsidRDefault="00427668" w:rsidP="00C03028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4.3.4. И</w:t>
      </w:r>
      <w:r w:rsidRPr="00620BCB">
        <w:rPr>
          <w:rFonts w:ascii="Century Gothic" w:hAnsi="Century Gothic"/>
          <w:sz w:val="24"/>
          <w:szCs w:val="24"/>
        </w:rPr>
        <w:t>нформаци</w:t>
      </w:r>
      <w:r>
        <w:rPr>
          <w:rFonts w:ascii="Century Gothic" w:hAnsi="Century Gothic"/>
          <w:sz w:val="24"/>
          <w:szCs w:val="24"/>
        </w:rPr>
        <w:t>я</w:t>
      </w:r>
      <w:r w:rsidRPr="00620BCB">
        <w:rPr>
          <w:rFonts w:ascii="Century Gothic" w:hAnsi="Century Gothic"/>
          <w:sz w:val="24"/>
          <w:szCs w:val="24"/>
        </w:rPr>
        <w:t xml:space="preserve"> о </w:t>
      </w:r>
      <w:r>
        <w:rPr>
          <w:rFonts w:ascii="Century Gothic" w:hAnsi="Century Gothic"/>
          <w:sz w:val="24"/>
          <w:szCs w:val="24"/>
        </w:rPr>
        <w:t>ресурсах ОРВ федерального и областного уровня:</w:t>
      </w:r>
    </w:p>
    <w:p w:rsidR="00427668" w:rsidRDefault="00427668" w:rsidP="00427668">
      <w:pPr>
        <w:jc w:val="both"/>
        <w:rPr>
          <w:rFonts w:ascii="Century Gothic" w:hAnsi="Century Gothic"/>
          <w:sz w:val="24"/>
          <w:szCs w:val="24"/>
        </w:rPr>
      </w:pPr>
      <w:r w:rsidRPr="00EF3225">
        <w:rPr>
          <w:rFonts w:ascii="Century Gothic" w:hAnsi="Century Gothic"/>
          <w:sz w:val="24"/>
          <w:szCs w:val="24"/>
        </w:rPr>
        <w:object w:dxaOrig="7216" w:dyaOrig="5407">
          <v:shape id="_x0000_i1027" type="#_x0000_t75" style="width:492.1pt;height:367.8pt" o:ole="">
            <v:imagedata r:id="rId10" o:title=""/>
          </v:shape>
          <o:OLEObject Type="Embed" ProgID="PowerPoint.Slide.12" ShapeID="_x0000_i1027" DrawAspect="Content" ObjectID="_1839068805" r:id="rId11"/>
        </w:object>
      </w:r>
    </w:p>
    <w:p w:rsidR="00427668" w:rsidRPr="00A60A16" w:rsidRDefault="00427668" w:rsidP="00427668">
      <w:pPr>
        <w:ind w:firstLine="56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4.4. Муниципальный порядок ОРВ и экспертизы своевременно актуализирован на предмет соответствия федеральному и областному законодательству.</w:t>
      </w:r>
      <w:bookmarkStart w:id="0" w:name="_GoBack"/>
      <w:bookmarkEnd w:id="0"/>
    </w:p>
    <w:p w:rsidR="00427668" w:rsidRDefault="00427668" w:rsidP="00427668">
      <w:pPr>
        <w:ind w:firstLine="567"/>
        <w:jc w:val="both"/>
        <w:rPr>
          <w:rFonts w:ascii="Century Gothic" w:hAnsi="Century Gothic"/>
          <w:sz w:val="24"/>
          <w:szCs w:val="24"/>
        </w:rPr>
      </w:pPr>
    </w:p>
    <w:p w:rsidR="00427668" w:rsidRPr="00290AB8" w:rsidRDefault="00427668" w:rsidP="00427668">
      <w:pPr>
        <w:ind w:firstLine="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:rsidR="00427668" w:rsidRDefault="00427668" w:rsidP="00427668">
      <w:pPr>
        <w:jc w:val="right"/>
        <w:rPr>
          <w:rFonts w:ascii="XO Thames" w:hAnsi="XO Thames"/>
          <w:sz w:val="28"/>
        </w:rPr>
      </w:pPr>
    </w:p>
    <w:p w:rsidR="00427668" w:rsidRDefault="00427668" w:rsidP="00A47A1F">
      <w:pPr>
        <w:spacing w:after="0" w:line="240" w:lineRule="auto"/>
        <w:rPr>
          <w:rFonts w:ascii="XO Thames" w:hAnsi="XO Thames"/>
          <w:sz w:val="20"/>
        </w:rPr>
      </w:pPr>
    </w:p>
    <w:p w:rsidR="00C032CA" w:rsidRDefault="00C032CA" w:rsidP="00A47A1F">
      <w:pPr>
        <w:spacing w:after="0" w:line="240" w:lineRule="auto"/>
        <w:rPr>
          <w:rFonts w:ascii="XO Thames" w:hAnsi="XO Thames"/>
          <w:sz w:val="20"/>
        </w:rPr>
      </w:pPr>
    </w:p>
    <w:p w:rsidR="00C032CA" w:rsidRDefault="00C032CA" w:rsidP="00A47A1F">
      <w:pPr>
        <w:spacing w:after="0" w:line="240" w:lineRule="auto"/>
        <w:rPr>
          <w:rFonts w:ascii="XO Thames" w:hAnsi="XO Thames"/>
          <w:sz w:val="20"/>
        </w:rPr>
      </w:pPr>
    </w:p>
    <w:p w:rsidR="00C032CA" w:rsidRDefault="00C032CA" w:rsidP="00A47A1F">
      <w:pPr>
        <w:spacing w:after="0" w:line="240" w:lineRule="auto"/>
        <w:rPr>
          <w:rFonts w:ascii="XO Thames" w:hAnsi="XO Thames"/>
          <w:sz w:val="20"/>
        </w:rPr>
        <w:sectPr w:rsidR="00C032CA" w:rsidSect="003C6561">
          <w:pgSz w:w="11906" w:h="16838"/>
          <w:pgMar w:top="709" w:right="567" w:bottom="1134" w:left="1134" w:header="709" w:footer="0" w:gutter="0"/>
          <w:cols w:space="720"/>
        </w:sectPr>
      </w:pPr>
    </w:p>
    <w:p w:rsidR="00C032CA" w:rsidRDefault="00C032CA" w:rsidP="00A47A1F">
      <w:pPr>
        <w:spacing w:after="0" w:line="240" w:lineRule="auto"/>
        <w:rPr>
          <w:rFonts w:ascii="XO Thames" w:hAnsi="XO Thames"/>
          <w:sz w:val="20"/>
        </w:rPr>
      </w:pPr>
    </w:p>
    <w:p w:rsidR="00C032CA" w:rsidRDefault="00C032CA" w:rsidP="00A47A1F">
      <w:pPr>
        <w:spacing w:after="0" w:line="240" w:lineRule="auto"/>
        <w:rPr>
          <w:rFonts w:ascii="XO Thames" w:hAnsi="XO Thames"/>
          <w:sz w:val="20"/>
        </w:rPr>
      </w:pPr>
    </w:p>
    <w:sectPr w:rsidR="00C032CA" w:rsidSect="00C032CA">
      <w:pgSz w:w="16838" w:h="11906" w:orient="landscape"/>
      <w:pgMar w:top="567" w:right="1134" w:bottom="1134" w:left="709" w:header="709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F4027"/>
    <w:multiLevelType w:val="multilevel"/>
    <w:tmpl w:val="961A10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6561"/>
    <w:rsid w:val="00036FB9"/>
    <w:rsid w:val="000E1750"/>
    <w:rsid w:val="00133357"/>
    <w:rsid w:val="001B37C0"/>
    <w:rsid w:val="001C39F5"/>
    <w:rsid w:val="00290E62"/>
    <w:rsid w:val="003161B6"/>
    <w:rsid w:val="00322422"/>
    <w:rsid w:val="003C6561"/>
    <w:rsid w:val="00427668"/>
    <w:rsid w:val="0046799F"/>
    <w:rsid w:val="00620779"/>
    <w:rsid w:val="0062753C"/>
    <w:rsid w:val="00791842"/>
    <w:rsid w:val="007F34D0"/>
    <w:rsid w:val="00915A04"/>
    <w:rsid w:val="00A47A1F"/>
    <w:rsid w:val="00A950FB"/>
    <w:rsid w:val="00AA1F77"/>
    <w:rsid w:val="00AB460E"/>
    <w:rsid w:val="00AE3F9F"/>
    <w:rsid w:val="00B116CE"/>
    <w:rsid w:val="00C03028"/>
    <w:rsid w:val="00C032CA"/>
    <w:rsid w:val="00CF165B"/>
    <w:rsid w:val="00D4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C6561"/>
  </w:style>
  <w:style w:type="paragraph" w:styleId="10">
    <w:name w:val="heading 1"/>
    <w:next w:val="a"/>
    <w:link w:val="11"/>
    <w:uiPriority w:val="9"/>
    <w:qFormat/>
    <w:rsid w:val="003C656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C656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C656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C656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C656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C6561"/>
  </w:style>
  <w:style w:type="paragraph" w:styleId="21">
    <w:name w:val="toc 2"/>
    <w:next w:val="a"/>
    <w:link w:val="22"/>
    <w:uiPriority w:val="39"/>
    <w:rsid w:val="003C656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C656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C656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C656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C656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C65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C656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C6561"/>
    <w:rPr>
      <w:rFonts w:ascii="XO Thames" w:hAnsi="XO Thames"/>
      <w:sz w:val="28"/>
    </w:rPr>
  </w:style>
  <w:style w:type="paragraph" w:customStyle="1" w:styleId="Endnote">
    <w:name w:val="Endnote"/>
    <w:link w:val="Endnote0"/>
    <w:rsid w:val="003C656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C656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C6561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3C6561"/>
  </w:style>
  <w:style w:type="paragraph" w:customStyle="1" w:styleId="13">
    <w:name w:val="Замещающий текст1"/>
    <w:basedOn w:val="12"/>
    <w:link w:val="a3"/>
    <w:rsid w:val="003C6561"/>
    <w:rPr>
      <w:color w:val="808080"/>
    </w:rPr>
  </w:style>
  <w:style w:type="character" w:styleId="a3">
    <w:name w:val="Placeholder Text"/>
    <w:basedOn w:val="a0"/>
    <w:link w:val="13"/>
    <w:rsid w:val="003C6561"/>
    <w:rPr>
      <w:color w:val="808080"/>
    </w:rPr>
  </w:style>
  <w:style w:type="paragraph" w:customStyle="1" w:styleId="14">
    <w:name w:val="Гиперссылка1"/>
    <w:basedOn w:val="15"/>
    <w:link w:val="16"/>
    <w:rsid w:val="003C6561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sid w:val="003C6561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rsid w:val="003C656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C656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C6561"/>
    <w:rPr>
      <w:rFonts w:ascii="XO Thames" w:hAnsi="XO Thames"/>
      <w:b/>
    </w:rPr>
  </w:style>
  <w:style w:type="character" w:customStyle="1" w:styleId="11">
    <w:name w:val="Заголовок 1 Знак"/>
    <w:link w:val="10"/>
    <w:rsid w:val="003C6561"/>
    <w:rPr>
      <w:rFonts w:ascii="XO Thames" w:hAnsi="XO Thames"/>
      <w:b/>
      <w:sz w:val="32"/>
    </w:rPr>
  </w:style>
  <w:style w:type="paragraph" w:customStyle="1" w:styleId="23">
    <w:name w:val="Гиперссылка2"/>
    <w:link w:val="a4"/>
    <w:rsid w:val="003C6561"/>
    <w:rPr>
      <w:color w:val="0000FF"/>
      <w:u w:val="single"/>
    </w:rPr>
  </w:style>
  <w:style w:type="character" w:styleId="a4">
    <w:name w:val="Hyperlink"/>
    <w:link w:val="23"/>
    <w:rsid w:val="003C6561"/>
    <w:rPr>
      <w:color w:val="0000FF"/>
      <w:u w:val="single"/>
    </w:rPr>
  </w:style>
  <w:style w:type="paragraph" w:customStyle="1" w:styleId="Footnote">
    <w:name w:val="Footnote"/>
    <w:link w:val="Footnote0"/>
    <w:rsid w:val="003C656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C6561"/>
    <w:rPr>
      <w:rFonts w:ascii="XO Thames" w:hAnsi="XO Thames"/>
    </w:rPr>
  </w:style>
  <w:style w:type="paragraph" w:customStyle="1" w:styleId="UnresolvedMention">
    <w:name w:val="Unresolved Mention"/>
    <w:basedOn w:val="15"/>
    <w:link w:val="UnresolvedMention0"/>
    <w:rsid w:val="003C6561"/>
    <w:rPr>
      <w:color w:val="605E5C"/>
      <w:shd w:val="clear" w:color="auto" w:fill="E1DFDD"/>
    </w:rPr>
  </w:style>
  <w:style w:type="character" w:customStyle="1" w:styleId="UnresolvedMention0">
    <w:name w:val="Unresolved Mention"/>
    <w:basedOn w:val="17"/>
    <w:link w:val="UnresolvedMention"/>
    <w:rsid w:val="003C6561"/>
    <w:rPr>
      <w:color w:val="605E5C"/>
      <w:shd w:val="clear" w:color="auto" w:fill="E1DFDD"/>
    </w:rPr>
  </w:style>
  <w:style w:type="paragraph" w:styleId="18">
    <w:name w:val="toc 1"/>
    <w:next w:val="a"/>
    <w:link w:val="19"/>
    <w:uiPriority w:val="39"/>
    <w:rsid w:val="003C6561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C656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C656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C6561"/>
    <w:rPr>
      <w:rFonts w:ascii="XO Thames" w:hAnsi="XO Thames"/>
      <w:sz w:val="20"/>
    </w:rPr>
  </w:style>
  <w:style w:type="paragraph" w:styleId="a5">
    <w:name w:val="header"/>
    <w:basedOn w:val="a"/>
    <w:link w:val="a6"/>
    <w:rsid w:val="003C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3C6561"/>
  </w:style>
  <w:style w:type="paragraph" w:styleId="9">
    <w:name w:val="toc 9"/>
    <w:next w:val="a"/>
    <w:link w:val="90"/>
    <w:uiPriority w:val="39"/>
    <w:rsid w:val="003C656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C6561"/>
    <w:rPr>
      <w:rFonts w:ascii="XO Thames" w:hAnsi="XO Thames"/>
      <w:sz w:val="28"/>
    </w:rPr>
  </w:style>
  <w:style w:type="paragraph" w:customStyle="1" w:styleId="1a">
    <w:name w:val="Обычный1"/>
    <w:link w:val="1b"/>
    <w:rsid w:val="003C6561"/>
  </w:style>
  <w:style w:type="character" w:customStyle="1" w:styleId="1b">
    <w:name w:val="Обычный1"/>
    <w:link w:val="1a"/>
    <w:rsid w:val="003C6561"/>
  </w:style>
  <w:style w:type="paragraph" w:styleId="8">
    <w:name w:val="toc 8"/>
    <w:next w:val="a"/>
    <w:link w:val="80"/>
    <w:uiPriority w:val="39"/>
    <w:rsid w:val="003C656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C6561"/>
    <w:rPr>
      <w:rFonts w:ascii="XO Thames" w:hAnsi="XO Thames"/>
      <w:sz w:val="28"/>
    </w:rPr>
  </w:style>
  <w:style w:type="paragraph" w:styleId="a7">
    <w:name w:val="Balloon Text"/>
    <w:basedOn w:val="a"/>
    <w:link w:val="a8"/>
    <w:rsid w:val="003C6561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3C6561"/>
    <w:rPr>
      <w:rFonts w:ascii="Tahoma" w:hAnsi="Tahoma"/>
      <w:sz w:val="16"/>
    </w:rPr>
  </w:style>
  <w:style w:type="paragraph" w:customStyle="1" w:styleId="15">
    <w:name w:val="Основной шрифт абзаца1"/>
    <w:link w:val="17"/>
    <w:rsid w:val="003C6561"/>
  </w:style>
  <w:style w:type="character" w:customStyle="1" w:styleId="17">
    <w:name w:val="Основной шрифт абзаца1"/>
    <w:link w:val="15"/>
    <w:rsid w:val="003C6561"/>
  </w:style>
  <w:style w:type="paragraph" w:styleId="51">
    <w:name w:val="toc 5"/>
    <w:next w:val="a"/>
    <w:link w:val="52"/>
    <w:uiPriority w:val="39"/>
    <w:rsid w:val="003C656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C6561"/>
    <w:rPr>
      <w:rFonts w:ascii="XO Thames" w:hAnsi="XO Thames"/>
      <w:sz w:val="28"/>
    </w:rPr>
  </w:style>
  <w:style w:type="paragraph" w:styleId="a9">
    <w:name w:val="footer"/>
    <w:basedOn w:val="a"/>
    <w:link w:val="aa"/>
    <w:rsid w:val="003C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sid w:val="003C6561"/>
  </w:style>
  <w:style w:type="paragraph" w:styleId="ab">
    <w:name w:val="Subtitle"/>
    <w:next w:val="a"/>
    <w:link w:val="ac"/>
    <w:uiPriority w:val="11"/>
    <w:qFormat/>
    <w:rsid w:val="003C6561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3C6561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rsid w:val="003C656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sid w:val="003C656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C656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C6561"/>
    <w:rPr>
      <w:rFonts w:ascii="XO Thames" w:hAnsi="XO Thames"/>
      <w:b/>
      <w:sz w:val="28"/>
    </w:rPr>
  </w:style>
  <w:style w:type="table" w:styleId="af">
    <w:name w:val="Table Grid"/>
    <w:basedOn w:val="a1"/>
    <w:rsid w:val="003C65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link w:val="af1"/>
    <w:uiPriority w:val="34"/>
    <w:qFormat/>
    <w:rsid w:val="00427668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f1">
    <w:name w:val="Абзац списка Знак"/>
    <w:basedOn w:val="1b"/>
    <w:link w:val="af0"/>
    <w:uiPriority w:val="34"/>
    <w:rsid w:val="00427668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6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package" Target="embeddings/Microsoft_PowerPoint_Slide1.sldx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package" Target="embeddings/Microsoft_PowerPoint_Slide3.sld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PowerPoint_Slide2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18</cp:revision>
  <dcterms:created xsi:type="dcterms:W3CDTF">2026-01-30T06:19:00Z</dcterms:created>
  <dcterms:modified xsi:type="dcterms:W3CDTF">2026-04-30T12:40:00Z</dcterms:modified>
</cp:coreProperties>
</file>