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45E" w:rsidRPr="00EA47BC" w:rsidRDefault="0001545E" w:rsidP="0001545E">
      <w:pPr>
        <w:jc w:val="right"/>
      </w:pPr>
      <w:r>
        <w:t>Утверждена</w:t>
      </w:r>
      <w:r w:rsidRPr="00EA47BC">
        <w:t xml:space="preserve"> </w:t>
      </w:r>
    </w:p>
    <w:p w:rsidR="0001545E" w:rsidRDefault="0001545E" w:rsidP="0001545E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A4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A47BC">
        <w:rPr>
          <w:rFonts w:ascii="Times New Roman" w:hAnsi="Times New Roman" w:cs="Times New Roman"/>
          <w:sz w:val="28"/>
          <w:szCs w:val="28"/>
        </w:rPr>
        <w:t>постановлен</w:t>
      </w:r>
      <w:r>
        <w:rPr>
          <w:rFonts w:ascii="Times New Roman" w:hAnsi="Times New Roman" w:cs="Times New Roman"/>
          <w:sz w:val="28"/>
          <w:szCs w:val="28"/>
        </w:rPr>
        <w:t>ием</w:t>
      </w:r>
    </w:p>
    <w:p w:rsidR="0001545E" w:rsidRDefault="0001545E" w:rsidP="0001545E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EA47BC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Бабаевского</w:t>
      </w:r>
    </w:p>
    <w:p w:rsidR="0001545E" w:rsidRPr="00EA47BC" w:rsidRDefault="0001545E" w:rsidP="0001545E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A47BC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01545E" w:rsidRDefault="0001545E" w:rsidP="0001545E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EA47B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от</w:t>
      </w:r>
      <w:r>
        <w:rPr>
          <w:rFonts w:ascii="Times New Roman" w:hAnsi="Times New Roman" w:cs="Times New Roman"/>
          <w:sz w:val="28"/>
          <w:szCs w:val="28"/>
        </w:rPr>
        <w:t xml:space="preserve"> 01.10.2024г.</w:t>
      </w:r>
      <w:r w:rsidRPr="00EA47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 439</w:t>
      </w:r>
    </w:p>
    <w:p w:rsidR="0001545E" w:rsidRDefault="0001545E" w:rsidP="0001545E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 редакции постановления</w:t>
      </w:r>
    </w:p>
    <w:p w:rsidR="0001545E" w:rsidRDefault="0001545E" w:rsidP="0001545E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26.12.2024 №628, от 05.05.2025 №184,</w:t>
      </w:r>
    </w:p>
    <w:p w:rsidR="0001545E" w:rsidRPr="00EA47BC" w:rsidRDefault="0001545E" w:rsidP="0001545E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26.06.2025 №261, от 26.11.2025 №478</w:t>
      </w:r>
      <w:r w:rsidR="00121048">
        <w:rPr>
          <w:rFonts w:ascii="Times New Roman" w:hAnsi="Times New Roman" w:cs="Times New Roman"/>
          <w:sz w:val="28"/>
          <w:szCs w:val="28"/>
        </w:rPr>
        <w:t>, от 22.01.2026 №21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A47BC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1545E" w:rsidRPr="00EA47BC" w:rsidRDefault="0001545E" w:rsidP="0001545E">
      <w:pPr>
        <w:spacing w:line="360" w:lineRule="auto"/>
        <w:jc w:val="center"/>
        <w:rPr>
          <w:b/>
          <w:sz w:val="52"/>
          <w:szCs w:val="52"/>
        </w:rPr>
      </w:pPr>
    </w:p>
    <w:p w:rsidR="0001545E" w:rsidRDefault="0001545E" w:rsidP="0001545E">
      <w:pPr>
        <w:jc w:val="center"/>
        <w:rPr>
          <w:b/>
          <w:sz w:val="52"/>
          <w:szCs w:val="52"/>
        </w:rPr>
      </w:pPr>
    </w:p>
    <w:p w:rsidR="0001545E" w:rsidRDefault="0001545E" w:rsidP="0001545E">
      <w:pPr>
        <w:jc w:val="center"/>
        <w:rPr>
          <w:b/>
          <w:sz w:val="52"/>
          <w:szCs w:val="52"/>
        </w:rPr>
      </w:pPr>
    </w:p>
    <w:p w:rsidR="0001545E" w:rsidRPr="00EA47BC" w:rsidRDefault="0001545E" w:rsidP="0001545E">
      <w:pPr>
        <w:jc w:val="center"/>
        <w:rPr>
          <w:b/>
          <w:sz w:val="52"/>
          <w:szCs w:val="52"/>
        </w:rPr>
      </w:pPr>
      <w:r w:rsidRPr="00EA47BC">
        <w:rPr>
          <w:b/>
          <w:sz w:val="52"/>
          <w:szCs w:val="52"/>
        </w:rPr>
        <w:t xml:space="preserve">Муниципальная программа </w:t>
      </w:r>
    </w:p>
    <w:p w:rsidR="0001545E" w:rsidRPr="00EA47BC" w:rsidRDefault="0001545E" w:rsidP="0001545E">
      <w:pPr>
        <w:jc w:val="center"/>
        <w:rPr>
          <w:b/>
          <w:sz w:val="52"/>
          <w:szCs w:val="52"/>
        </w:rPr>
      </w:pPr>
      <w:r w:rsidRPr="00EA47BC">
        <w:rPr>
          <w:b/>
          <w:sz w:val="52"/>
          <w:szCs w:val="52"/>
        </w:rPr>
        <w:t>«</w:t>
      </w:r>
      <w:r>
        <w:rPr>
          <w:b/>
          <w:sz w:val="52"/>
          <w:szCs w:val="52"/>
        </w:rPr>
        <w:t>Совершенствование муниципального управления в Бабаевском муниципальном округе на 2025 – 2030 годы</w:t>
      </w:r>
      <w:r w:rsidRPr="00EA47BC">
        <w:rPr>
          <w:b/>
          <w:sz w:val="52"/>
          <w:szCs w:val="52"/>
        </w:rPr>
        <w:t>»</w:t>
      </w:r>
    </w:p>
    <w:p w:rsidR="0001545E" w:rsidRPr="00EA47BC" w:rsidRDefault="0001545E" w:rsidP="0001545E">
      <w:pPr>
        <w:ind w:left="4860"/>
        <w:rPr>
          <w:b/>
          <w:szCs w:val="28"/>
        </w:rPr>
      </w:pPr>
    </w:p>
    <w:p w:rsidR="0001545E" w:rsidRPr="00EA47BC" w:rsidRDefault="0001545E" w:rsidP="0001545E">
      <w:pPr>
        <w:ind w:left="4860"/>
        <w:rPr>
          <w:b/>
          <w:szCs w:val="28"/>
        </w:rPr>
      </w:pPr>
    </w:p>
    <w:p w:rsidR="0001545E" w:rsidRPr="00EA47BC" w:rsidRDefault="0001545E" w:rsidP="0001545E">
      <w:pPr>
        <w:ind w:left="4860"/>
        <w:rPr>
          <w:b/>
          <w:szCs w:val="28"/>
        </w:rPr>
      </w:pPr>
    </w:p>
    <w:p w:rsidR="0001545E" w:rsidRPr="00EA47BC" w:rsidRDefault="0001545E" w:rsidP="0001545E">
      <w:pPr>
        <w:ind w:left="4860"/>
        <w:rPr>
          <w:b/>
          <w:szCs w:val="28"/>
        </w:rPr>
      </w:pPr>
      <w:r w:rsidRPr="00EA47BC">
        <w:rPr>
          <w:b/>
          <w:szCs w:val="28"/>
        </w:rPr>
        <w:t xml:space="preserve"> </w:t>
      </w:r>
    </w:p>
    <w:p w:rsidR="0001545E" w:rsidRDefault="0001545E" w:rsidP="0001545E">
      <w:pPr>
        <w:ind w:left="4860"/>
        <w:jc w:val="right"/>
        <w:rPr>
          <w:b/>
          <w:szCs w:val="28"/>
          <w:highlight w:val="yellow"/>
        </w:rPr>
      </w:pPr>
    </w:p>
    <w:p w:rsidR="0001545E" w:rsidRDefault="0001545E" w:rsidP="0001545E">
      <w:pPr>
        <w:ind w:left="4860"/>
        <w:jc w:val="right"/>
        <w:rPr>
          <w:b/>
          <w:szCs w:val="28"/>
          <w:highlight w:val="yellow"/>
        </w:rPr>
      </w:pPr>
    </w:p>
    <w:p w:rsidR="0001545E" w:rsidRDefault="0001545E" w:rsidP="0001545E">
      <w:pPr>
        <w:ind w:left="4860"/>
        <w:jc w:val="right"/>
        <w:rPr>
          <w:b/>
          <w:szCs w:val="28"/>
          <w:highlight w:val="yellow"/>
        </w:rPr>
      </w:pPr>
    </w:p>
    <w:p w:rsidR="0001545E" w:rsidRDefault="0001545E" w:rsidP="0001545E">
      <w:pPr>
        <w:ind w:left="4860"/>
        <w:jc w:val="right"/>
        <w:rPr>
          <w:b/>
          <w:szCs w:val="28"/>
          <w:highlight w:val="yellow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01545E" w:rsidRDefault="0001545E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443B6" w:rsidRDefault="0006370B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7396" w:rsidRPr="00597396" w:rsidRDefault="00597396" w:rsidP="00597396">
      <w:pPr>
        <w:jc w:val="center"/>
        <w:rPr>
          <w:b/>
          <w:szCs w:val="28"/>
        </w:rPr>
      </w:pPr>
      <w:r w:rsidRPr="00597396">
        <w:rPr>
          <w:b/>
          <w:color w:val="000000"/>
          <w:szCs w:val="28"/>
        </w:rPr>
        <w:lastRenderedPageBreak/>
        <w:t>Паспорт муниципальной программы Бабаевского муниципального округа «</w:t>
      </w:r>
      <w:r w:rsidRPr="00597396">
        <w:rPr>
          <w:b/>
          <w:szCs w:val="28"/>
        </w:rPr>
        <w:t>Совершенствование муниципального управления</w:t>
      </w:r>
    </w:p>
    <w:p w:rsidR="00597396" w:rsidRPr="00597396" w:rsidRDefault="00597396" w:rsidP="00597396">
      <w:pPr>
        <w:tabs>
          <w:tab w:val="left" w:pos="5557"/>
          <w:tab w:val="right" w:pos="9355"/>
        </w:tabs>
        <w:jc w:val="center"/>
        <w:rPr>
          <w:b/>
          <w:szCs w:val="28"/>
        </w:rPr>
      </w:pPr>
      <w:r w:rsidRPr="00597396">
        <w:rPr>
          <w:b/>
          <w:szCs w:val="28"/>
        </w:rPr>
        <w:t xml:space="preserve">в </w:t>
      </w:r>
      <w:r w:rsidRPr="00597396">
        <w:rPr>
          <w:b/>
        </w:rPr>
        <w:t>Бабаевском муниципальном округе на 2025-2030 годы</w:t>
      </w:r>
      <w:r w:rsidRPr="00597396">
        <w:rPr>
          <w:b/>
          <w:szCs w:val="28"/>
        </w:rPr>
        <w:t>»</w:t>
      </w:r>
    </w:p>
    <w:p w:rsidR="00597396" w:rsidRPr="00597396" w:rsidRDefault="00597396" w:rsidP="00597396">
      <w:pPr>
        <w:tabs>
          <w:tab w:val="left" w:pos="5557"/>
          <w:tab w:val="right" w:pos="9355"/>
        </w:tabs>
        <w:jc w:val="center"/>
        <w:rPr>
          <w:b/>
          <w:szCs w:val="28"/>
        </w:rPr>
      </w:pPr>
    </w:p>
    <w:tbl>
      <w:tblPr>
        <w:tblW w:w="10758" w:type="dxa"/>
        <w:tblInd w:w="1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0"/>
        <w:gridCol w:w="6768"/>
      </w:tblGrid>
      <w:tr w:rsidR="00597396" w:rsidRPr="00597396" w:rsidTr="00E95DCB">
        <w:trPr>
          <w:trHeight w:val="545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97396">
              <w:rPr>
                <w:color w:val="000000"/>
                <w:szCs w:val="28"/>
              </w:rPr>
              <w:t>Сроки реализации 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396" w:rsidRPr="00597396" w:rsidRDefault="00597396" w:rsidP="00597396">
            <w:pPr>
              <w:snapToGri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2025-2030</w:t>
            </w:r>
          </w:p>
        </w:tc>
      </w:tr>
      <w:tr w:rsidR="00597396" w:rsidRPr="00597396" w:rsidTr="00E95DCB">
        <w:trPr>
          <w:trHeight w:val="824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97396">
              <w:rPr>
                <w:color w:val="000000"/>
                <w:szCs w:val="28"/>
              </w:rPr>
              <w:t>Ответственный исполнитель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97396">
              <w:rPr>
                <w:color w:val="000000"/>
                <w:szCs w:val="28"/>
              </w:rPr>
              <w:t>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396" w:rsidRPr="00597396" w:rsidRDefault="00597396" w:rsidP="00597396">
            <w:pPr>
              <w:snapToGrid w:val="0"/>
              <w:ind w:right="215"/>
              <w:rPr>
                <w:szCs w:val="28"/>
              </w:rPr>
            </w:pPr>
          </w:p>
          <w:p w:rsidR="00597396" w:rsidRPr="00597396" w:rsidRDefault="00597396" w:rsidP="00597396">
            <w:pPr>
              <w:snapToGri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Администрация Бабаевского муниципального округа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color w:val="000000"/>
                <w:szCs w:val="28"/>
              </w:rPr>
            </w:pPr>
          </w:p>
        </w:tc>
      </w:tr>
      <w:tr w:rsidR="00597396" w:rsidRPr="00597396" w:rsidTr="00E95DCB">
        <w:trPr>
          <w:trHeight w:val="812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97396">
              <w:rPr>
                <w:color w:val="000000"/>
                <w:szCs w:val="28"/>
              </w:rPr>
              <w:t>Соисполнители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97396">
              <w:rPr>
                <w:color w:val="000000"/>
                <w:szCs w:val="28"/>
              </w:rPr>
              <w:t>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396" w:rsidRPr="00597396" w:rsidRDefault="00597396" w:rsidP="00597396">
            <w:pPr>
              <w:widowControl w:val="0"/>
              <w:snapToGrid w:val="0"/>
              <w:ind w:right="215"/>
              <w:rPr>
                <w:color w:val="000000"/>
                <w:szCs w:val="28"/>
              </w:rPr>
            </w:pPr>
            <w:r w:rsidRPr="00597396">
              <w:rPr>
                <w:color w:val="000000"/>
                <w:szCs w:val="28"/>
              </w:rPr>
              <w:t xml:space="preserve">Финансовое управление администрации Бабаевского муниципального округа </w:t>
            </w:r>
          </w:p>
        </w:tc>
      </w:tr>
      <w:tr w:rsidR="00597396" w:rsidRPr="00597396" w:rsidTr="00E95DCB">
        <w:trPr>
          <w:trHeight w:val="137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97396">
              <w:rPr>
                <w:color w:val="000000"/>
                <w:szCs w:val="28"/>
              </w:rPr>
              <w:t>Участники 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597396" w:rsidRPr="00597396" w:rsidRDefault="00597396" w:rsidP="00597396">
            <w:pPr>
              <w:widowControl w:val="0"/>
              <w:autoSpaceDE w:val="0"/>
              <w:snapToGri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Администрация Бабаевского муниципального округа;</w:t>
            </w:r>
          </w:p>
          <w:p w:rsidR="00597396" w:rsidRPr="00597396" w:rsidRDefault="00597396" w:rsidP="00597396">
            <w:pPr>
              <w:widowControl w:val="0"/>
              <w:autoSpaceDE w:val="0"/>
              <w:snapToGri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Финансовое управление администрации Бабаевского муниципального округа;</w:t>
            </w:r>
          </w:p>
          <w:p w:rsidR="00597396" w:rsidRPr="00597396" w:rsidRDefault="00597396" w:rsidP="00597396">
            <w:pPr>
              <w:widowControl w:val="0"/>
              <w:autoSpaceDE w:val="0"/>
              <w:snapToGrid w:val="0"/>
              <w:ind w:right="215"/>
              <w:rPr>
                <w:szCs w:val="28"/>
                <w:highlight w:val="yellow"/>
              </w:rPr>
            </w:pPr>
            <w:r w:rsidRPr="00597396">
              <w:rPr>
                <w:szCs w:val="28"/>
              </w:rPr>
              <w:t>Контрольно-ревизионная комиссия  Бабаевского муниципального округа</w:t>
            </w:r>
          </w:p>
        </w:tc>
      </w:tr>
      <w:tr w:rsidR="00597396" w:rsidRPr="00597396" w:rsidTr="00E95DCB">
        <w:trPr>
          <w:trHeight w:val="3569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97396">
              <w:rPr>
                <w:color w:val="000000"/>
                <w:szCs w:val="28"/>
              </w:rPr>
              <w:t>Цели 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597396">
              <w:rPr>
                <w:szCs w:val="28"/>
              </w:rPr>
              <w:t>Создание условий для динамичного социально-экономического развития Бабаевского муниципального округа за счет эффективного функционирования системы муниципального управления;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597396">
              <w:rPr>
                <w:szCs w:val="28"/>
              </w:rPr>
              <w:t>Повышение эффективности муниципального управления на основе использования современных информационных технологий;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597396">
              <w:rPr>
                <w:szCs w:val="28"/>
              </w:rPr>
              <w:t>Повышение эффективности и результативности деятельности муниципальных служащих в Бабаевском муниципальном округе;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597396">
              <w:rPr>
                <w:szCs w:val="28"/>
              </w:rPr>
              <w:t>Создание условий для деятельности социально ориентированных некоммерческих                                        организаций (далее – СОНКО) и автономных некоммерческих организаций;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597396">
              <w:rPr>
                <w:szCs w:val="28"/>
              </w:rPr>
              <w:t>Обеспечение долгосрочной сбалансированности и устойчивости бюджета округа;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597396">
              <w:rPr>
                <w:szCs w:val="28"/>
              </w:rPr>
              <w:t>Повышение качества и доступности предоставления государственных и муниципальных услуг;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color w:val="000000"/>
                <w:szCs w:val="28"/>
                <w:highlight w:val="yellow"/>
              </w:rPr>
            </w:pPr>
            <w:r w:rsidRPr="00597396">
              <w:rPr>
                <w:szCs w:val="28"/>
              </w:rPr>
              <w:t>Обеспечение организаций здравоохранения округа квалифицированными кадрами.</w:t>
            </w:r>
          </w:p>
        </w:tc>
      </w:tr>
      <w:tr w:rsidR="00597396" w:rsidRPr="00597396" w:rsidTr="00E95DCB">
        <w:trPr>
          <w:trHeight w:val="2259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97396">
              <w:rPr>
                <w:szCs w:val="28"/>
              </w:rPr>
              <w:lastRenderedPageBreak/>
              <w:t>Задачи 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Развитие системы муниципального управления на основе использования современных информационных технологий;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создание надежной системы безопасности информационных систем и ресурсов от несанкционированного доступа;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t>развитие системы подготовки управленческих кадров для муниципальной службы и повышение профессионального уровня муниципальных служащих</w:t>
            </w:r>
            <w:r w:rsidRPr="00597396">
              <w:rPr>
                <w:szCs w:val="28"/>
              </w:rPr>
              <w:t>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повышение устойчивости и эффективности деятельности социально ориентированных некоммерческих организаций и автономных некоммерческих организаций на территории округа;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обеспечение сбалансированности бюджета;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поддержание устойчивого исполнения бюджета округа;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эффективное управление муниципальным долгом бюджета округа;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оптимизация процесса предоставления государственных и муниципальных услуг в многофункциональном центре;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создание благоприятных условий  в целях для привлечения медицинских работников в медицинские организации округа.</w:t>
            </w:r>
          </w:p>
        </w:tc>
      </w:tr>
      <w:tr w:rsidR="00597396" w:rsidRPr="00597396" w:rsidTr="00E95DCB">
        <w:trPr>
          <w:trHeight w:val="265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97396">
              <w:rPr>
                <w:szCs w:val="28"/>
              </w:rPr>
              <w:t>Ожидаемые (конечные) результаты реализации  муниципальной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Доля обращений граждан в администрацию округа, рассмотренных без нарушения установленных сроков, в общем объеме поступивших обращений не менее 100 % ежегодно;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обеспечение обучения (переподготовка, повышение квалификации) муниципальных служащих за период с 2025 по 2030 годы 15 человек ежегодно;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 xml:space="preserve">сохранение количества автоматизированных рабочих мест, участвующих в подготовке и обработке секретной информации, прошедших аттестацию, на уровне 2024 года в количестве 100 %; 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увеличение количества добровольцев (волонтеров), привлекаемых к реализации проектов (программ) социально ориентированными некоммерческими организациями до 50 человек к 2030 году;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597396">
              <w:rPr>
                <w:szCs w:val="28"/>
              </w:rPr>
              <w:t xml:space="preserve">отношение дефицита бюджета округа к объему налоговых и неналоговых </w:t>
            </w:r>
            <w:proofErr w:type="gramStart"/>
            <w:r w:rsidRPr="00597396">
              <w:rPr>
                <w:szCs w:val="28"/>
              </w:rPr>
              <w:t>доходов  бюджета</w:t>
            </w:r>
            <w:proofErr w:type="gramEnd"/>
            <w:r w:rsidRPr="00597396">
              <w:rPr>
                <w:szCs w:val="28"/>
              </w:rPr>
              <w:t xml:space="preserve"> округа без учета замены дотации дополнительными нормативами отчислений от НДФЛ ежегодно не более </w:t>
            </w:r>
            <w:r w:rsidRPr="00597396">
              <w:rPr>
                <w:szCs w:val="28"/>
              </w:rPr>
              <w:lastRenderedPageBreak/>
              <w:t>5%;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proofErr w:type="gramStart"/>
            <w:r w:rsidRPr="00597396">
              <w:rPr>
                <w:szCs w:val="28"/>
              </w:rPr>
              <w:t>доля  расходов</w:t>
            </w:r>
            <w:proofErr w:type="gramEnd"/>
            <w:r w:rsidRPr="00597396">
              <w:rPr>
                <w:szCs w:val="28"/>
              </w:rPr>
              <w:t xml:space="preserve"> бюджета округа, формируемых в рамках муниципальных программ, к общему объему расходов бюджета округа ежегодно не менее 98,6%;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 xml:space="preserve">отношение муниципального долга </w:t>
            </w:r>
            <w:proofErr w:type="gramStart"/>
            <w:r w:rsidRPr="00597396">
              <w:rPr>
                <w:szCs w:val="28"/>
              </w:rPr>
              <w:t>округа  к</w:t>
            </w:r>
            <w:proofErr w:type="gramEnd"/>
            <w:r w:rsidRPr="00597396">
              <w:rPr>
                <w:szCs w:val="28"/>
              </w:rPr>
              <w:t xml:space="preserve"> общему годовому объему доходов  бюджета округа без учета объема безвозмездных поступлений ежегодно не более 10%;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обеспечение доли граждан, обеспеченных доступом к получению государственных и муниципальных услуг по принципу «</w:t>
            </w:r>
            <w:proofErr w:type="gramStart"/>
            <w:r w:rsidRPr="00597396">
              <w:rPr>
                <w:szCs w:val="28"/>
              </w:rPr>
              <w:t>одного  окна</w:t>
            </w:r>
            <w:proofErr w:type="gramEnd"/>
            <w:r w:rsidRPr="00597396">
              <w:rPr>
                <w:szCs w:val="28"/>
              </w:rPr>
              <w:t>» по месту пребывания на уровне не менее 90% ежегодно;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обеспечение доли граждан, использующих механизм получения государственных и муниципальных услуг в электронной форме не менее 85%;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количество медицинских работников, трудоустроенных в медицинские организации округа и получивших меры социальной поддержки не менее 4 человек к 2030 году.</w:t>
            </w:r>
          </w:p>
        </w:tc>
      </w:tr>
      <w:tr w:rsidR="00597396" w:rsidRPr="00597396" w:rsidTr="00E95DCB">
        <w:trPr>
          <w:trHeight w:val="466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97396">
              <w:rPr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Подпрограмма 1: «Развитие системы муниципальной службы в Бабаевском муниципальном округе»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 xml:space="preserve">Подпрограмма 2: «Информатизация </w:t>
            </w:r>
            <w:proofErr w:type="gramStart"/>
            <w:r w:rsidRPr="00597396">
              <w:rPr>
                <w:szCs w:val="28"/>
              </w:rPr>
              <w:t>органов  местного</w:t>
            </w:r>
            <w:proofErr w:type="gramEnd"/>
            <w:r w:rsidRPr="00597396">
              <w:rPr>
                <w:szCs w:val="28"/>
              </w:rPr>
              <w:t xml:space="preserve"> самоуправления Бабаевского муниципального округа»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Подпрограмма 3: «Создание условий для обеспечения выполнения органами местного самоуправления своих полномочий»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Подпрограмма 4: «Поддержка социально ориентированных некоммерческих организаций и автономных некоммерческих организаций в Бабаевском муниципальном округе»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Подпрограмма 5: «Управление муниципальными финансами Бабаевского муниципального округа»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Подпрограмма 6: «Развитие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округа»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 xml:space="preserve">Подпрограмма 7: </w:t>
            </w:r>
            <w:r w:rsidRPr="00597396">
              <w:rPr>
                <w:color w:val="000000"/>
                <w:szCs w:val="28"/>
                <w:shd w:val="clear" w:color="auto" w:fill="FFFFFF"/>
              </w:rPr>
              <w:t>«Кадровое обеспечение системы здравоохранения</w:t>
            </w:r>
            <w:r w:rsidRPr="00597396">
              <w:rPr>
                <w:color w:val="000000"/>
                <w:szCs w:val="28"/>
              </w:rPr>
              <w:t xml:space="preserve"> в Бабаевском муниципальном округе»</w:t>
            </w:r>
          </w:p>
        </w:tc>
      </w:tr>
      <w:tr w:rsidR="00597396" w:rsidRPr="00597396" w:rsidTr="00E95DCB">
        <w:trPr>
          <w:trHeight w:val="824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597396">
              <w:rPr>
                <w:szCs w:val="28"/>
              </w:rPr>
              <w:t>Проекты, реализуемые в рамках муниципальной  программы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реализация проектов не предусмотрена</w:t>
            </w:r>
          </w:p>
        </w:tc>
      </w:tr>
      <w:tr w:rsidR="00597396" w:rsidRPr="00597396" w:rsidTr="00E95DCB">
        <w:trPr>
          <w:trHeight w:val="4116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</w:rPr>
            </w:pPr>
            <w:r w:rsidRPr="00597396">
              <w:rPr>
                <w:szCs w:val="28"/>
              </w:rPr>
              <w:lastRenderedPageBreak/>
              <w:t>Финансовое обеспечение муниципальной программы – всего, в том  числе по  годам  реализации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Объем финансирования на 2025-2030 годы –931263,2 тыс. рублей, в том числе по годам реализации: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2025 год – 170625,3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2026 год – 155296,4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2027 год –158974,7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2028 год –158939,8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2029 год – 143713,5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2030 год - 143713,5 тыс. рублей,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из них: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собственные доходы бюджета округа 854663,9 тыс. рублей, в том числе по годам реализации: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2025 год – 156130,6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2026 год – 141528,6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2027 год – 145205,6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2028 год – 145181,3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2029 год – 133308,9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2030 год -133308,9 тыс. рублей,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средства областного бюджета 76599,3 тыс. рублей,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в том числе: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2025 год – 14494,7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2026 год – 13767,8  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2027 год –13769,1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2028 год –13758,5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2029 год – 10404,6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2030 год -10404,6 тыс. рублей,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средства федерального бюджета 0,0 тыс. рублей,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в том числе: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2025 год – 0,0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2026 год – 0,0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2027 год – 0,0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2028 год – 0,0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szCs w:val="28"/>
              </w:rPr>
            </w:pPr>
            <w:r w:rsidRPr="00597396">
              <w:rPr>
                <w:szCs w:val="28"/>
              </w:rPr>
              <w:t>2029 год – 0,0 тыс. рублей;</w:t>
            </w:r>
          </w:p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rPr>
                <w:color w:val="000000"/>
                <w:szCs w:val="28"/>
              </w:rPr>
            </w:pPr>
            <w:r w:rsidRPr="00597396">
              <w:rPr>
                <w:szCs w:val="28"/>
              </w:rPr>
              <w:t>2030 год - 0,0 тыс. рублей.</w:t>
            </w:r>
          </w:p>
        </w:tc>
      </w:tr>
      <w:tr w:rsidR="00597396" w:rsidRPr="00597396" w:rsidTr="00E95DCB">
        <w:trPr>
          <w:trHeight w:val="1371"/>
        </w:trPr>
        <w:tc>
          <w:tcPr>
            <w:tcW w:w="3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color w:val="000000"/>
                <w:szCs w:val="28"/>
                <w:highlight w:val="yellow"/>
              </w:rPr>
            </w:pPr>
            <w:r w:rsidRPr="00597396">
              <w:rPr>
                <w:color w:val="000000"/>
                <w:szCs w:val="28"/>
              </w:rPr>
              <w:t xml:space="preserve">Размер налоговых расходов, направление на  достижение цели муниципальной программы, всего, в </w:t>
            </w:r>
            <w:proofErr w:type="spellStart"/>
            <w:r w:rsidRPr="00597396">
              <w:rPr>
                <w:color w:val="000000"/>
                <w:szCs w:val="28"/>
              </w:rPr>
              <w:t>т.ч</w:t>
            </w:r>
            <w:proofErr w:type="spellEnd"/>
            <w:r w:rsidRPr="00597396">
              <w:rPr>
                <w:color w:val="000000"/>
                <w:szCs w:val="28"/>
              </w:rPr>
              <w:t>. по  годам реализации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Cs w:val="28"/>
              </w:rPr>
            </w:pPr>
            <w:r w:rsidRPr="00597396">
              <w:rPr>
                <w:szCs w:val="28"/>
              </w:rPr>
              <w:t>налоговые расходы  не предусмотрены</w:t>
            </w:r>
          </w:p>
        </w:tc>
      </w:tr>
    </w:tbl>
    <w:p w:rsidR="00597396" w:rsidRPr="00597396" w:rsidRDefault="00597396" w:rsidP="00597396">
      <w:pPr>
        <w:tabs>
          <w:tab w:val="left" w:pos="5557"/>
          <w:tab w:val="right" w:pos="9355"/>
        </w:tabs>
        <w:jc w:val="center"/>
        <w:rPr>
          <w:b/>
          <w:szCs w:val="28"/>
        </w:rPr>
      </w:pPr>
    </w:p>
    <w:p w:rsidR="00597396" w:rsidRPr="00597396" w:rsidRDefault="00597396" w:rsidP="00597396">
      <w:pPr>
        <w:tabs>
          <w:tab w:val="left" w:pos="5557"/>
          <w:tab w:val="right" w:pos="9355"/>
        </w:tabs>
        <w:jc w:val="center"/>
        <w:rPr>
          <w:b/>
        </w:rPr>
      </w:pPr>
    </w:p>
    <w:p w:rsidR="00597396" w:rsidRPr="00597396" w:rsidRDefault="00597396" w:rsidP="00597396">
      <w:pPr>
        <w:widowControl w:val="0"/>
        <w:ind w:left="720"/>
        <w:jc w:val="center"/>
        <w:outlineLvl w:val="1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both"/>
        <w:rPr>
          <w:szCs w:val="28"/>
        </w:rPr>
      </w:pPr>
    </w:p>
    <w:p w:rsidR="00597396" w:rsidRPr="00597396" w:rsidRDefault="00597396" w:rsidP="00597396">
      <w:pPr>
        <w:jc w:val="both"/>
        <w:rPr>
          <w:szCs w:val="28"/>
        </w:rPr>
      </w:pPr>
    </w:p>
    <w:p w:rsidR="00597396" w:rsidRPr="00597396" w:rsidRDefault="00597396" w:rsidP="00597396">
      <w:pPr>
        <w:jc w:val="both"/>
        <w:rPr>
          <w:szCs w:val="28"/>
        </w:rPr>
      </w:pPr>
    </w:p>
    <w:p w:rsidR="00597396" w:rsidRPr="00597396" w:rsidRDefault="00597396" w:rsidP="00597396">
      <w:pPr>
        <w:jc w:val="both"/>
        <w:rPr>
          <w:szCs w:val="28"/>
        </w:rPr>
        <w:sectPr w:rsidR="00597396" w:rsidRPr="00597396" w:rsidSect="00CF29C8">
          <w:headerReference w:type="default" r:id="rId8"/>
          <w:footerReference w:type="default" r:id="rId9"/>
          <w:headerReference w:type="first" r:id="rId10"/>
          <w:pgSz w:w="11906" w:h="16838"/>
          <w:pgMar w:top="0" w:right="567" w:bottom="1418" w:left="567" w:header="709" w:footer="709" w:gutter="0"/>
          <w:cols w:space="708"/>
          <w:docGrid w:linePitch="381"/>
        </w:sectPr>
      </w:pPr>
    </w:p>
    <w:p w:rsidR="00597396" w:rsidRPr="00597396" w:rsidRDefault="00597396" w:rsidP="00597396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Cs w:val="28"/>
        </w:rPr>
      </w:pPr>
      <w:r w:rsidRPr="00597396">
        <w:rPr>
          <w:b/>
          <w:szCs w:val="28"/>
        </w:rPr>
        <w:lastRenderedPageBreak/>
        <w:t xml:space="preserve">1. Общая характеристика, основные проблемы и прогноз развития сферы реализации муниципальной программы  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В настоящее время перед органами местного самоуправления стоят неотложные задачи по повышению эффективности деятельности органов местного самоуправления, усилению антикоррупционной профилактики, повышению качества и доступности муниципальных услуг, снижению административных барьеров.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Повышение эффективности деятельности органом местного самоуправления Бабаевского муниципального округа должно быть направлено на создание условий для устойчивых темпов экономического роста, повышения уровня жизни населения, эффективного правового регулирования.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 xml:space="preserve">Эффективная деятельность органов местного самоуправления невозможна без муниципальной службы. Возросшее значение местного самоуправления в обеспечении интересов населения диктует потребность в квалифицированных кадрах, т.е. грамотного кадрового обеспечения этих органов. В целях повышения результативности деятельности муниципальных служащих необходимо развивать систему профессионального обучения кадров для местного самоуправления. 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 xml:space="preserve">От того, насколько результативно действуют органы местного самоуправления, также во многом зависит доверие населения к власти в целом. 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 xml:space="preserve">Реализация Программы должна способствовать решению </w:t>
      </w:r>
      <w:proofErr w:type="gramStart"/>
      <w:r w:rsidRPr="00597396">
        <w:rPr>
          <w:szCs w:val="28"/>
        </w:rPr>
        <w:t>ряда  проблем</w:t>
      </w:r>
      <w:proofErr w:type="gramEnd"/>
      <w:r w:rsidRPr="00597396">
        <w:rPr>
          <w:szCs w:val="28"/>
        </w:rPr>
        <w:t>: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- формированию эффективного управления деятельности органов местного самоуправления, получению муниципальными служащими профессиональных знаний и навыков, позволяющих им эффективно исполнять должностные обязанности, созданию здоровых и безопасных условий труда на рабочих местах, формированию, развитию культуры муниципальных служащих;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- созданию комфортных условий для заявителей и повышение качества предоставления государственных и муниципальных услуг населению на территории Бабаевского муниципального округа;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 xml:space="preserve">- решению вопросов, связанные с наращиванием потенциала социально ориентированных некоммерческих организаций и обеспечением максимально эффективного его использования для решения социальных проблем населения; 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- обеспечению медицинских организаций округа квалифицированными кадрами.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proofErr w:type="gramStart"/>
      <w:r w:rsidRPr="00597396">
        <w:rPr>
          <w:szCs w:val="28"/>
        </w:rPr>
        <w:t>Основные  ожидаемые</w:t>
      </w:r>
      <w:proofErr w:type="gramEnd"/>
      <w:r w:rsidRPr="00597396">
        <w:rPr>
          <w:szCs w:val="28"/>
        </w:rPr>
        <w:t xml:space="preserve"> конечные  результаты  реализации программы: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- доля обращений граждан в администрацию округа, рассмотренных без нарушения установленных сроков, в общем объеме поступивших обращений не менее 100 % ежегодно;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- обеспечение обучения (переподготовка, повышение квалификации) муниципальных служащих за период с 2025 по 2030 годы 15 человек ежегодно;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- увеличение количества добровольцев (волонтеров), привлекаемых к реализации проектов (программ) социально ориентированными некоммерческими организациями до 50 человек к 2030 году;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- сохранение количества автоматизированных рабочих мест, участвующих в подготовке и обработке секретной информации, прошедших аттестацию, на уровне 2024 года в количестве 100 %;</w:t>
      </w:r>
    </w:p>
    <w:p w:rsidR="00597396" w:rsidRPr="00597396" w:rsidRDefault="00597396" w:rsidP="00597396">
      <w:pPr>
        <w:widowControl w:val="0"/>
        <w:ind w:firstLine="709"/>
        <w:jc w:val="both"/>
        <w:rPr>
          <w:szCs w:val="28"/>
        </w:rPr>
      </w:pPr>
      <w:r w:rsidRPr="00597396">
        <w:rPr>
          <w:szCs w:val="28"/>
        </w:rPr>
        <w:t xml:space="preserve"> - отношение дефицита бюджета округа к объему налоговых и неналоговых </w:t>
      </w:r>
      <w:proofErr w:type="gramStart"/>
      <w:r w:rsidRPr="00597396">
        <w:rPr>
          <w:szCs w:val="28"/>
        </w:rPr>
        <w:t>доходов  бюджета</w:t>
      </w:r>
      <w:proofErr w:type="gramEnd"/>
      <w:r w:rsidRPr="00597396">
        <w:rPr>
          <w:szCs w:val="28"/>
        </w:rPr>
        <w:t xml:space="preserve"> округа без учета замены дотации дополнительными нормативами </w:t>
      </w:r>
      <w:r w:rsidRPr="00597396">
        <w:rPr>
          <w:szCs w:val="28"/>
        </w:rPr>
        <w:lastRenderedPageBreak/>
        <w:t>отчислений от НДФЛ ежегодно не более 5%;</w:t>
      </w:r>
    </w:p>
    <w:p w:rsidR="00597396" w:rsidRPr="00597396" w:rsidRDefault="00597396" w:rsidP="00597396">
      <w:pPr>
        <w:widowControl w:val="0"/>
        <w:ind w:firstLine="709"/>
        <w:jc w:val="both"/>
        <w:rPr>
          <w:szCs w:val="28"/>
        </w:rPr>
      </w:pPr>
      <w:r w:rsidRPr="00597396">
        <w:rPr>
          <w:szCs w:val="28"/>
        </w:rPr>
        <w:t xml:space="preserve">- </w:t>
      </w:r>
      <w:proofErr w:type="gramStart"/>
      <w:r w:rsidRPr="00597396">
        <w:rPr>
          <w:szCs w:val="28"/>
        </w:rPr>
        <w:t>доля  расходов</w:t>
      </w:r>
      <w:proofErr w:type="gramEnd"/>
      <w:r w:rsidRPr="00597396">
        <w:rPr>
          <w:szCs w:val="28"/>
        </w:rPr>
        <w:t xml:space="preserve"> бюджета округа, формируемых в рамках муниципальных программ, к общему объему расходов бюджета округа ежегодно не менее 98,6%;</w:t>
      </w:r>
    </w:p>
    <w:p w:rsidR="00597396" w:rsidRPr="00597396" w:rsidRDefault="00597396" w:rsidP="00597396">
      <w:pPr>
        <w:widowControl w:val="0"/>
        <w:ind w:firstLine="709"/>
        <w:jc w:val="both"/>
        <w:rPr>
          <w:szCs w:val="28"/>
        </w:rPr>
      </w:pPr>
      <w:r w:rsidRPr="00597396">
        <w:rPr>
          <w:szCs w:val="28"/>
        </w:rPr>
        <w:t xml:space="preserve">- отношение муниципального долга </w:t>
      </w:r>
      <w:proofErr w:type="gramStart"/>
      <w:r w:rsidRPr="00597396">
        <w:rPr>
          <w:szCs w:val="28"/>
        </w:rPr>
        <w:t>округа  к</w:t>
      </w:r>
      <w:proofErr w:type="gramEnd"/>
      <w:r w:rsidRPr="00597396">
        <w:rPr>
          <w:szCs w:val="28"/>
        </w:rPr>
        <w:t xml:space="preserve"> общему годовому объему доходов  бюджета округа без учета объема безвозмездных поступлений ежегодно не более 10%;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- обеспечение доли граждан, обеспеченных доступом к получению государственных и муниципальных услуг по принципу «</w:t>
      </w:r>
      <w:proofErr w:type="gramStart"/>
      <w:r w:rsidRPr="00597396">
        <w:rPr>
          <w:szCs w:val="28"/>
        </w:rPr>
        <w:t>одного  окна</w:t>
      </w:r>
      <w:proofErr w:type="gramEnd"/>
      <w:r w:rsidRPr="00597396">
        <w:rPr>
          <w:szCs w:val="28"/>
        </w:rPr>
        <w:t>» по месту пребывания на уровне не менее 90% ежегодно;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- обеспечение доли граждан, использующих механизм получения государственных и муниципальных услуг в электронной форме не менее 85%;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- количество медицинских работников, трудоустроенных в медицинские организации округа и получивших меры социальной поддержки не менее 4 человек к 2030 году.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ab/>
      </w:r>
    </w:p>
    <w:p w:rsidR="00597396" w:rsidRPr="00597396" w:rsidRDefault="00597396" w:rsidP="00597396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Cs w:val="28"/>
        </w:rPr>
      </w:pPr>
      <w:r w:rsidRPr="00597396">
        <w:rPr>
          <w:b/>
          <w:szCs w:val="28"/>
        </w:rPr>
        <w:t>2. Приоритеты и цели муниципальной политики в сфере реализации муниципальной программы</w:t>
      </w:r>
    </w:p>
    <w:p w:rsidR="00597396" w:rsidRPr="00597396" w:rsidRDefault="00597396" w:rsidP="00597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597396">
        <w:rPr>
          <w:szCs w:val="28"/>
        </w:rPr>
        <w:t>Целями  муниципальной</w:t>
      </w:r>
      <w:proofErr w:type="gramEnd"/>
      <w:r w:rsidRPr="00597396">
        <w:rPr>
          <w:szCs w:val="28"/>
        </w:rPr>
        <w:t xml:space="preserve">  программы  являются:</w:t>
      </w:r>
    </w:p>
    <w:p w:rsidR="00597396" w:rsidRPr="00597396" w:rsidRDefault="00597396" w:rsidP="00597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7396">
        <w:rPr>
          <w:szCs w:val="28"/>
        </w:rPr>
        <w:t>- создание условий для динамичного социально-экономического развития Бабаевского муниципального округа за счет эффективного функционирования системы муниципального управления;</w:t>
      </w:r>
    </w:p>
    <w:p w:rsidR="00597396" w:rsidRPr="00597396" w:rsidRDefault="00597396" w:rsidP="00597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7396">
        <w:rPr>
          <w:szCs w:val="28"/>
        </w:rPr>
        <w:t>- повышение эффективности муниципального управления на основе использования современных информационных технологий;</w:t>
      </w:r>
    </w:p>
    <w:p w:rsidR="00597396" w:rsidRPr="00597396" w:rsidRDefault="00597396" w:rsidP="00597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7396">
        <w:rPr>
          <w:szCs w:val="28"/>
        </w:rPr>
        <w:t>- повышение эффективности и результативности деятельности муниципальных служащих в Бабаевском муниципальном округе;</w:t>
      </w:r>
    </w:p>
    <w:p w:rsidR="00597396" w:rsidRPr="00597396" w:rsidRDefault="00597396" w:rsidP="00597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7396">
        <w:rPr>
          <w:szCs w:val="28"/>
        </w:rPr>
        <w:t>- создание условий для деятельности социально ориентированных некоммерческих                                        организаций (далее – СОНКО) и автономных некоммерческих организаций Бабаевского муниципального округа;</w:t>
      </w:r>
    </w:p>
    <w:p w:rsidR="00597396" w:rsidRPr="00597396" w:rsidRDefault="00597396" w:rsidP="00597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7396">
        <w:rPr>
          <w:szCs w:val="28"/>
        </w:rPr>
        <w:t>- обеспечение долгосрочной сбалансированности и устойчивости бюджета округа;</w:t>
      </w:r>
    </w:p>
    <w:p w:rsidR="00597396" w:rsidRPr="00597396" w:rsidRDefault="00597396" w:rsidP="00597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7396">
        <w:rPr>
          <w:szCs w:val="28"/>
        </w:rPr>
        <w:t>- повышение качества и доступности предоставления государственных и муниципальных услуг;</w:t>
      </w:r>
    </w:p>
    <w:p w:rsidR="00597396" w:rsidRPr="00597396" w:rsidRDefault="00597396" w:rsidP="00597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7396">
        <w:rPr>
          <w:szCs w:val="28"/>
        </w:rPr>
        <w:t>- обеспечение организаций здравоохранения округа квалифицированными кадрами.</w:t>
      </w:r>
    </w:p>
    <w:p w:rsidR="00597396" w:rsidRPr="00597396" w:rsidRDefault="00597396" w:rsidP="00597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7396">
        <w:rPr>
          <w:szCs w:val="28"/>
        </w:rPr>
        <w:t>Приоритетными направлениями в сфере муниципального управления на современном этапе являются:</w:t>
      </w:r>
    </w:p>
    <w:p w:rsidR="00597396" w:rsidRPr="00597396" w:rsidRDefault="00597396" w:rsidP="00597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7396">
        <w:rPr>
          <w:szCs w:val="28"/>
        </w:rPr>
        <w:t>- развитие системы муниципального управления на основе использования современных информационных технологий;</w:t>
      </w:r>
    </w:p>
    <w:p w:rsidR="00597396" w:rsidRPr="00597396" w:rsidRDefault="00597396" w:rsidP="00597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7396">
        <w:rPr>
          <w:szCs w:val="28"/>
        </w:rPr>
        <w:t>- развитие системы подготовки управленческих кадров для муниципальной службы и повышение профессионального уровня муниципальных служащих;</w:t>
      </w:r>
    </w:p>
    <w:p w:rsidR="00597396" w:rsidRPr="00597396" w:rsidRDefault="00597396" w:rsidP="00597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7396">
        <w:rPr>
          <w:szCs w:val="28"/>
        </w:rPr>
        <w:t>- повышение устойчивости и эффективности деятельности социально ориентированных некоммерческих организаций на территории округа;</w:t>
      </w:r>
    </w:p>
    <w:p w:rsidR="00597396" w:rsidRPr="00597396" w:rsidRDefault="00597396" w:rsidP="00597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7396">
        <w:rPr>
          <w:szCs w:val="28"/>
        </w:rPr>
        <w:t>- обеспечение сбалансированности бюджета;</w:t>
      </w:r>
    </w:p>
    <w:p w:rsidR="00597396" w:rsidRPr="00597396" w:rsidRDefault="00597396" w:rsidP="00597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7396">
        <w:rPr>
          <w:szCs w:val="28"/>
        </w:rPr>
        <w:t>- поддержание устойчивого исполнения бюджета округа;</w:t>
      </w:r>
    </w:p>
    <w:p w:rsidR="00597396" w:rsidRPr="00597396" w:rsidRDefault="00597396" w:rsidP="00597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7396">
        <w:rPr>
          <w:szCs w:val="28"/>
        </w:rPr>
        <w:t>- эффективное управление муниципальным долгом бюджета округа;</w:t>
      </w:r>
    </w:p>
    <w:p w:rsidR="00597396" w:rsidRPr="00597396" w:rsidRDefault="00597396" w:rsidP="00597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7396">
        <w:rPr>
          <w:szCs w:val="28"/>
        </w:rPr>
        <w:t>- оптимизация процесса предоставления государственных и муниципальных услуг в многофункциональном центре;</w:t>
      </w:r>
    </w:p>
    <w:p w:rsidR="00597396" w:rsidRPr="00597396" w:rsidRDefault="00597396" w:rsidP="0059739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97396">
        <w:rPr>
          <w:szCs w:val="28"/>
        </w:rPr>
        <w:lastRenderedPageBreak/>
        <w:t>- создание благоприятных условий в целях привлечения медицинских работников в медицинские организации округа.</w:t>
      </w:r>
    </w:p>
    <w:p w:rsidR="00597396" w:rsidRPr="00597396" w:rsidRDefault="00597396" w:rsidP="00597396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Cs w:val="28"/>
        </w:rPr>
      </w:pPr>
    </w:p>
    <w:p w:rsidR="00597396" w:rsidRPr="00597396" w:rsidRDefault="00597396" w:rsidP="00597396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b/>
          <w:szCs w:val="28"/>
        </w:rPr>
      </w:pPr>
      <w:r w:rsidRPr="00597396">
        <w:rPr>
          <w:b/>
          <w:szCs w:val="28"/>
        </w:rPr>
        <w:t xml:space="preserve">3. Характеристика основных мероприятий муниципальной программы 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Для достижения целей и решения задач муниципальной программы необходимо реализовать ряд основных мероприятий, в 7 подпрограммах.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Подпрограмма 1. «Развитие системы муниципальной службы в Бабаевском муниципальном округе».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В рамках осуществления подпрограммы предусматриваются основные мероприятия: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1.1. Повышение профессионального уровня муниципальных служащих;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1.2. Формирование высококвалифицированного кадрового состава муниципальных служащих.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Подпрограмма 2. «Информатизация органов местного самоуправления Бабаевского муниципального округа».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В рамках осуществления подпрограммы предусматриваются основные мероприятия: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2.1. Мероприятия по выполнению требований защиты закрытой информации;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2.2 Мероприятия по переводу предоставления муниципальных услуг в электронный вид.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Подпрограмма 3. «Создание условий для обеспечения выполнения органами местного самоуправления своих полномочий».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В рамках осуществления подпрограммы предусматриваются основные мероприятия: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3.1. Обеспечение выполнения функций администрации Бабаевского муниципального округа;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3.2. Организация деятельности муниципального казенного учреждения "Административно-хозяйственная служба;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3.3. Организация деятельности Единой дежурной диспетчерской службы;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3.4. Развитие местного самоуправления как общественного института эффективного управления территориями.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Подпрограмма 4. «Поддержка социально ориентированных некоммерческих организаций и автономных некоммерческих организаций в Бабаевском муниципальном округе».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В рамках осуществления подпрограммы предусматриваются основные мероприятия: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4.1. Предоставление финансовой и имущественной поддержки социально ориентированным некоммерческим организациям;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4.2. Предоставление информационной поддержки социально ориентированным некоммерческим организациям,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4.3. Субсидия на возмещение части затрат АНО "</w:t>
      </w:r>
      <w:proofErr w:type="spellStart"/>
      <w:r w:rsidRPr="00597396">
        <w:rPr>
          <w:szCs w:val="28"/>
        </w:rPr>
        <w:t>РИК"Наша</w:t>
      </w:r>
      <w:proofErr w:type="spellEnd"/>
      <w:r w:rsidRPr="00597396">
        <w:rPr>
          <w:szCs w:val="28"/>
        </w:rPr>
        <w:t xml:space="preserve"> жизнь"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Подпрограмма 5. «Управление муниципальными финансами Бабаевского муниципального округа».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В рамках осуществления подпрограммы предусматриваются основные мероприятия: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lastRenderedPageBreak/>
        <w:t>5.1. Обеспечение сбалансированности бюджета округа и повышение эффективности бюджетных расходов;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5.2. Обслуживание муниципального долга бюджета округа;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 xml:space="preserve">5.3. Обеспечение выполнения функций финансового управления администрации округа, в </w:t>
      </w:r>
      <w:proofErr w:type="spellStart"/>
      <w:r w:rsidRPr="00597396">
        <w:rPr>
          <w:szCs w:val="28"/>
        </w:rPr>
        <w:t>т.ч</w:t>
      </w:r>
      <w:proofErr w:type="spellEnd"/>
      <w:r w:rsidRPr="00597396">
        <w:rPr>
          <w:szCs w:val="28"/>
        </w:rPr>
        <w:t>. внутреннего муниципального финансового контроля;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5.4. Обеспечение бюджетного процесса в части учета операций со средствами бюджета округа;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5.5. Обеспечение функций контрольно-ревизионной комиссии Бабаевского муниципального округа.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Подпрограмма 6. «Развитие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округа».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В рамках осуществления подпрограммы предусматриваются основные мероприятия: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6.1. Расходы на обеспечение деятельности (оказание услуг)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округа»;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6.2. Реализация расходных обязательств в части обеспечения выплаты заработной платы работникам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округа».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 xml:space="preserve"> Подпрограмма 7. Кадровое обеспечение системы здравоохранения в Бабаевском муниципальном округе.</w:t>
      </w:r>
    </w:p>
    <w:p w:rsidR="00597396" w:rsidRPr="00597396" w:rsidRDefault="00597396" w:rsidP="00597396">
      <w:pPr>
        <w:ind w:firstLine="709"/>
        <w:jc w:val="both"/>
        <w:rPr>
          <w:szCs w:val="28"/>
        </w:rPr>
      </w:pPr>
      <w:r w:rsidRPr="00597396">
        <w:rPr>
          <w:szCs w:val="28"/>
        </w:rPr>
        <w:t>В рамках осуществления подпрограммы предусматриваются основные мероприятия:</w:t>
      </w:r>
    </w:p>
    <w:p w:rsidR="00597396" w:rsidRPr="00597396" w:rsidRDefault="00597396" w:rsidP="00597396">
      <w:pPr>
        <w:ind w:firstLine="709"/>
        <w:jc w:val="both"/>
        <w:rPr>
          <w:sz w:val="22"/>
          <w:szCs w:val="22"/>
        </w:rPr>
      </w:pPr>
      <w:r w:rsidRPr="00597396">
        <w:rPr>
          <w:color w:val="000000"/>
          <w:szCs w:val="28"/>
          <w:shd w:val="clear" w:color="auto" w:fill="FFFFFF"/>
        </w:rPr>
        <w:t>7.1. Мероприятия, направленные на развитие кадрового потенциала здравоохранения округа;</w:t>
      </w:r>
      <w:r w:rsidRPr="00597396">
        <w:rPr>
          <w:sz w:val="22"/>
          <w:szCs w:val="22"/>
        </w:rPr>
        <w:t xml:space="preserve"> </w:t>
      </w:r>
    </w:p>
    <w:p w:rsidR="00597396" w:rsidRPr="00597396" w:rsidRDefault="00597396" w:rsidP="00597396">
      <w:pPr>
        <w:ind w:firstLine="709"/>
        <w:jc w:val="both"/>
        <w:rPr>
          <w:color w:val="000000"/>
          <w:szCs w:val="28"/>
          <w:shd w:val="clear" w:color="auto" w:fill="FFFFFF"/>
        </w:rPr>
      </w:pPr>
      <w:r w:rsidRPr="00597396">
        <w:rPr>
          <w:szCs w:val="28"/>
        </w:rPr>
        <w:t xml:space="preserve">7.2. Организация </w:t>
      </w:r>
      <w:proofErr w:type="spellStart"/>
      <w:r w:rsidRPr="00597396">
        <w:rPr>
          <w:szCs w:val="28"/>
        </w:rPr>
        <w:t>профориентационной</w:t>
      </w:r>
      <w:proofErr w:type="spellEnd"/>
      <w:r w:rsidRPr="00597396">
        <w:rPr>
          <w:szCs w:val="28"/>
        </w:rPr>
        <w:t xml:space="preserve"> работы.</w:t>
      </w:r>
    </w:p>
    <w:p w:rsidR="00597396" w:rsidRPr="00597396" w:rsidRDefault="00597396" w:rsidP="00597396">
      <w:pPr>
        <w:jc w:val="both"/>
        <w:rPr>
          <w:szCs w:val="28"/>
        </w:rPr>
        <w:sectPr w:rsidR="00597396" w:rsidRPr="00597396" w:rsidSect="00597396">
          <w:pgSz w:w="11906" w:h="16838"/>
          <w:pgMar w:top="0" w:right="567" w:bottom="0" w:left="567" w:header="709" w:footer="709" w:gutter="0"/>
          <w:cols w:space="708"/>
          <w:docGrid w:linePitch="381"/>
        </w:sect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  <w:r w:rsidRPr="00597396">
        <w:rPr>
          <w:rFonts w:ascii="XO Thames" w:hAnsi="XO Thames"/>
          <w:color w:val="000000"/>
          <w:szCs w:val="28"/>
        </w:rPr>
        <w:lastRenderedPageBreak/>
        <w:t xml:space="preserve">Прогнозные значения показателей (индикаторов) по реализации муниципальной программы </w:t>
      </w:r>
    </w:p>
    <w:p w:rsidR="00597396" w:rsidRPr="00597396" w:rsidRDefault="00597396" w:rsidP="00597396">
      <w:pPr>
        <w:jc w:val="center"/>
        <w:rPr>
          <w:szCs w:val="28"/>
        </w:rPr>
      </w:pPr>
      <w:r w:rsidRPr="00597396">
        <w:rPr>
          <w:rFonts w:ascii="XO Thames" w:hAnsi="XO Thames"/>
          <w:color w:val="000000"/>
          <w:szCs w:val="28"/>
        </w:rPr>
        <w:t>«</w:t>
      </w:r>
      <w:r w:rsidRPr="00597396">
        <w:rPr>
          <w:szCs w:val="28"/>
        </w:rPr>
        <w:t>Совершенствование муниципального управления</w:t>
      </w:r>
    </w:p>
    <w:p w:rsidR="00597396" w:rsidRPr="00597396" w:rsidRDefault="00597396" w:rsidP="00597396">
      <w:pPr>
        <w:tabs>
          <w:tab w:val="left" w:pos="5557"/>
          <w:tab w:val="right" w:pos="9355"/>
        </w:tabs>
        <w:jc w:val="center"/>
        <w:rPr>
          <w:rFonts w:ascii="Times New Roman CYR" w:hAnsi="Times New Roman CYR" w:cs="Times New Roman CYR"/>
          <w:b/>
          <w:szCs w:val="28"/>
        </w:rPr>
      </w:pPr>
      <w:r w:rsidRPr="00597396">
        <w:rPr>
          <w:szCs w:val="28"/>
        </w:rPr>
        <w:t xml:space="preserve">в </w:t>
      </w:r>
      <w:r w:rsidRPr="00597396">
        <w:t>Бабаевском муниципальном округе на 2025-2030 годы</w:t>
      </w:r>
      <w:r w:rsidRPr="00597396">
        <w:rPr>
          <w:szCs w:val="28"/>
        </w:rPr>
        <w:t>»</w:t>
      </w:r>
    </w:p>
    <w:p w:rsidR="00597396" w:rsidRPr="00597396" w:rsidRDefault="00597396" w:rsidP="0059739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szCs w:val="28"/>
        </w:rPr>
      </w:pPr>
    </w:p>
    <w:tbl>
      <w:tblPr>
        <w:tblStyle w:val="af2"/>
        <w:tblW w:w="15160" w:type="dxa"/>
        <w:tblLook w:val="04A0" w:firstRow="1" w:lastRow="0" w:firstColumn="1" w:lastColumn="0" w:noHBand="0" w:noVBand="1"/>
      </w:tblPr>
      <w:tblGrid>
        <w:gridCol w:w="562"/>
        <w:gridCol w:w="4224"/>
        <w:gridCol w:w="2988"/>
        <w:gridCol w:w="992"/>
        <w:gridCol w:w="1134"/>
        <w:gridCol w:w="1276"/>
        <w:gridCol w:w="1276"/>
        <w:gridCol w:w="1276"/>
        <w:gridCol w:w="1417"/>
        <w:gridCol w:w="15"/>
      </w:tblGrid>
      <w:tr w:rsidR="00597396" w:rsidRPr="00597396" w:rsidTr="00597396">
        <w:trPr>
          <w:gridAfter w:val="1"/>
          <w:wAfter w:w="15" w:type="dxa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 xml:space="preserve">№ </w:t>
            </w:r>
            <w:proofErr w:type="spellStart"/>
            <w:r w:rsidRPr="00597396">
              <w:rPr>
                <w:sz w:val="22"/>
                <w:szCs w:val="22"/>
              </w:rPr>
              <w:t>п.п</w:t>
            </w:r>
            <w:proofErr w:type="spellEnd"/>
            <w:r w:rsidRPr="00597396">
              <w:rPr>
                <w:sz w:val="22"/>
                <w:szCs w:val="22"/>
              </w:rPr>
              <w:t>.</w:t>
            </w:r>
          </w:p>
        </w:tc>
        <w:tc>
          <w:tcPr>
            <w:tcW w:w="4224" w:type="dxa"/>
            <w:vMerge w:val="restart"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88" w:type="dxa"/>
            <w:vMerge w:val="restart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7371" w:type="dxa"/>
            <w:gridSpan w:val="6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Значение показателя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  <w:vMerge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24" w:type="dxa"/>
            <w:vMerge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88" w:type="dxa"/>
            <w:vMerge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2025 г.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2026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2027 г.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2028 г.</w:t>
            </w:r>
          </w:p>
        </w:tc>
        <w:tc>
          <w:tcPr>
            <w:tcW w:w="1276" w:type="dxa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2029 г.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2030 г.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5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8</w:t>
            </w:r>
          </w:p>
        </w:tc>
        <w:tc>
          <w:tcPr>
            <w:tcW w:w="1417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</w:t>
            </w:r>
          </w:p>
        </w:tc>
      </w:tr>
      <w:tr w:rsidR="00597396" w:rsidRPr="00597396" w:rsidTr="00597396">
        <w:tc>
          <w:tcPr>
            <w:tcW w:w="15160" w:type="dxa"/>
            <w:gridSpan w:val="10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ind w:left="170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1. Развитие системы муниципальной службы в Бабаевском муниципальном округе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Количество обучившихся муниципальных служащих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15</w:t>
            </w:r>
          </w:p>
        </w:tc>
      </w:tr>
      <w:tr w:rsidR="00597396" w:rsidRPr="00597396" w:rsidTr="00597396">
        <w:tc>
          <w:tcPr>
            <w:tcW w:w="15160" w:type="dxa"/>
            <w:gridSpan w:val="10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2.Информатизация органов  местного самоуправления Бабаевского муниципального округа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Сохранение количества автоматизированных рабочих мест, участвующих в подготовке и обработке информации, содержащей государственную тайну и прошедших аттестацию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</w:tr>
      <w:tr w:rsidR="00597396" w:rsidRPr="00597396" w:rsidTr="00597396">
        <w:tc>
          <w:tcPr>
            <w:tcW w:w="15160" w:type="dxa"/>
            <w:gridSpan w:val="10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3. Создание условий для обеспечения выполнения органами местного самоуправления своих полномочий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Доля обращений граждан в администрацию округа, рассмотренных без нарушения установленных сроков, в общем объеме поступивших обращений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100</w:t>
            </w:r>
          </w:p>
        </w:tc>
      </w:tr>
      <w:tr w:rsidR="00597396" w:rsidRPr="00597396" w:rsidTr="00597396">
        <w:tc>
          <w:tcPr>
            <w:tcW w:w="15160" w:type="dxa"/>
            <w:gridSpan w:val="10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4. Поддержка социально ориентированных некоммерческих организаций и автономных некоммерческих организаций в Бабаевском муниципальном округе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Количество добровольцев (волонтеров), привлекаемых к реализации проектов (программ) социально ориентированными некоммерческими организациями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ед.</w:t>
            </w:r>
          </w:p>
        </w:tc>
        <w:tc>
          <w:tcPr>
            <w:tcW w:w="992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40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50</w:t>
            </w:r>
          </w:p>
        </w:tc>
        <w:tc>
          <w:tcPr>
            <w:tcW w:w="1417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50</w:t>
            </w:r>
          </w:p>
        </w:tc>
      </w:tr>
      <w:tr w:rsidR="00597396" w:rsidRPr="00597396" w:rsidTr="00597396">
        <w:tc>
          <w:tcPr>
            <w:tcW w:w="15160" w:type="dxa"/>
            <w:gridSpan w:val="10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5. Управление муниципальными финансами Бабаевского муниципального округа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Отношение дефицита бюджета округа к объему налоговых и неналоговых доходов бюджета округа без учета замены дотации дополнительными нормативами отчислений от НДФЛ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&lt;5</w:t>
            </w:r>
          </w:p>
        </w:tc>
        <w:tc>
          <w:tcPr>
            <w:tcW w:w="1134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&lt;5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&lt;5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&lt;5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&lt;5</w:t>
            </w:r>
          </w:p>
        </w:tc>
        <w:tc>
          <w:tcPr>
            <w:tcW w:w="1417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&lt;5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Доля  расходов бюджета округа, формируемых в рамках программ, к общему объему расходов  бюджета округа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98,6</w:t>
            </w:r>
          </w:p>
        </w:tc>
        <w:tc>
          <w:tcPr>
            <w:tcW w:w="1134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98,6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98,6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98,6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98,6</w:t>
            </w:r>
          </w:p>
        </w:tc>
        <w:tc>
          <w:tcPr>
            <w:tcW w:w="1417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98,6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3.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 xml:space="preserve">Отношение муниципального долга </w:t>
            </w:r>
            <w:r w:rsidRPr="00597396">
              <w:rPr>
                <w:sz w:val="22"/>
                <w:szCs w:val="22"/>
              </w:rPr>
              <w:lastRenderedPageBreak/>
              <w:t>бюджета округа к общему годовому объему доходов бюджета округа без учета объема безвозмездных поступлений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992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&lt;10</w:t>
            </w:r>
          </w:p>
        </w:tc>
        <w:tc>
          <w:tcPr>
            <w:tcW w:w="1134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&lt;10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&lt;10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&lt;10</w:t>
            </w:r>
          </w:p>
        </w:tc>
        <w:tc>
          <w:tcPr>
            <w:tcW w:w="1276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&lt;10</w:t>
            </w:r>
          </w:p>
        </w:tc>
        <w:tc>
          <w:tcPr>
            <w:tcW w:w="1417" w:type="dxa"/>
          </w:tcPr>
          <w:p w:rsidR="00597396" w:rsidRPr="00597396" w:rsidRDefault="00597396" w:rsidP="00597396">
            <w:pPr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&lt;10</w:t>
            </w:r>
          </w:p>
        </w:tc>
      </w:tr>
      <w:tr w:rsidR="00597396" w:rsidRPr="00597396" w:rsidTr="00597396">
        <w:tc>
          <w:tcPr>
            <w:tcW w:w="15160" w:type="dxa"/>
            <w:gridSpan w:val="10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lastRenderedPageBreak/>
              <w:t>6. Развитие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Доля граждан, имеющих доступ к получению государственных и муниципальных услуг по принципу «одного  окна» по месту пребывания.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90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90</w:t>
            </w:r>
          </w:p>
        </w:tc>
        <w:tc>
          <w:tcPr>
            <w:tcW w:w="1417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90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Доля граждан, использующих механизм получения государственных и муниципальных услуг в электронной форме.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70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597396">
              <w:rPr>
                <w:sz w:val="22"/>
                <w:szCs w:val="22"/>
              </w:rPr>
              <w:t>75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80</w:t>
            </w:r>
          </w:p>
        </w:tc>
        <w:tc>
          <w:tcPr>
            <w:tcW w:w="1417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85</w:t>
            </w:r>
          </w:p>
        </w:tc>
      </w:tr>
      <w:tr w:rsidR="00597396" w:rsidRPr="00597396" w:rsidTr="00597396">
        <w:tc>
          <w:tcPr>
            <w:tcW w:w="15160" w:type="dxa"/>
            <w:gridSpan w:val="10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  <w:shd w:val="clear" w:color="auto" w:fill="FFFFFF"/>
              </w:rPr>
              <w:t>7. Кадровое обеспечение системы здравоохранения</w:t>
            </w:r>
            <w:r w:rsidRPr="00597396">
              <w:rPr>
                <w:color w:val="000000"/>
                <w:sz w:val="22"/>
                <w:szCs w:val="22"/>
              </w:rPr>
              <w:t xml:space="preserve"> в Бабаевском муниципальном округе</w:t>
            </w:r>
          </w:p>
        </w:tc>
      </w:tr>
      <w:tr w:rsidR="00597396" w:rsidRPr="00597396" w:rsidTr="00597396">
        <w:trPr>
          <w:gridAfter w:val="1"/>
          <w:wAfter w:w="15" w:type="dxa"/>
        </w:trPr>
        <w:tc>
          <w:tcPr>
            <w:tcW w:w="562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1.</w:t>
            </w:r>
          </w:p>
        </w:tc>
        <w:tc>
          <w:tcPr>
            <w:tcW w:w="4224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Количество медицинских работников, трудоустроенных в медицинские организации округа и получивших меры социальной поддержки</w:t>
            </w:r>
          </w:p>
        </w:tc>
        <w:tc>
          <w:tcPr>
            <w:tcW w:w="2988" w:type="dxa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человек</w:t>
            </w:r>
          </w:p>
        </w:tc>
        <w:tc>
          <w:tcPr>
            <w:tcW w:w="992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597396" w:rsidRPr="00597396" w:rsidRDefault="00597396" w:rsidP="0059739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597396">
              <w:rPr>
                <w:sz w:val="22"/>
                <w:szCs w:val="22"/>
              </w:rPr>
              <w:t>4</w:t>
            </w:r>
          </w:p>
        </w:tc>
      </w:tr>
    </w:tbl>
    <w:p w:rsidR="00597396" w:rsidRPr="00597396" w:rsidRDefault="00597396" w:rsidP="00597396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</w:p>
    <w:p w:rsidR="00597396" w:rsidRPr="00597396" w:rsidRDefault="00597396" w:rsidP="00597396">
      <w:pPr>
        <w:jc w:val="center"/>
        <w:rPr>
          <w:rFonts w:ascii="XO Thames" w:hAnsi="XO Thames"/>
          <w:color w:val="000000"/>
          <w:szCs w:val="28"/>
        </w:rPr>
      </w:pPr>
      <w:r w:rsidRPr="00597396">
        <w:rPr>
          <w:rFonts w:ascii="XO Thames" w:hAnsi="XO Thames"/>
          <w:color w:val="000000"/>
          <w:szCs w:val="28"/>
        </w:rPr>
        <w:lastRenderedPageBreak/>
        <w:t xml:space="preserve">План реализации муниципальной программы </w:t>
      </w:r>
    </w:p>
    <w:p w:rsidR="00597396" w:rsidRPr="00597396" w:rsidRDefault="00597396" w:rsidP="00597396">
      <w:pPr>
        <w:jc w:val="center"/>
        <w:rPr>
          <w:szCs w:val="28"/>
        </w:rPr>
      </w:pPr>
      <w:r w:rsidRPr="00597396">
        <w:rPr>
          <w:rFonts w:ascii="XO Thames" w:hAnsi="XO Thames"/>
          <w:color w:val="000000"/>
          <w:szCs w:val="28"/>
        </w:rPr>
        <w:t>«</w:t>
      </w:r>
      <w:r w:rsidRPr="00597396">
        <w:rPr>
          <w:szCs w:val="28"/>
        </w:rPr>
        <w:t>Совершенствование муниципального управления</w:t>
      </w:r>
    </w:p>
    <w:p w:rsidR="00597396" w:rsidRPr="00597396" w:rsidRDefault="00597396" w:rsidP="00597396">
      <w:pPr>
        <w:tabs>
          <w:tab w:val="left" w:pos="5557"/>
          <w:tab w:val="right" w:pos="9355"/>
        </w:tabs>
        <w:jc w:val="center"/>
        <w:rPr>
          <w:szCs w:val="28"/>
        </w:rPr>
      </w:pPr>
      <w:r w:rsidRPr="00597396">
        <w:rPr>
          <w:szCs w:val="28"/>
        </w:rPr>
        <w:t xml:space="preserve">в </w:t>
      </w:r>
      <w:r w:rsidRPr="00597396">
        <w:t>Бабаевском муниципальном округе на 2025-2030 годы</w:t>
      </w:r>
      <w:r w:rsidRPr="00597396">
        <w:rPr>
          <w:szCs w:val="28"/>
        </w:rPr>
        <w:t>»</w:t>
      </w:r>
    </w:p>
    <w:tbl>
      <w:tblPr>
        <w:tblW w:w="1478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3742"/>
        <w:gridCol w:w="3483"/>
        <w:gridCol w:w="1973"/>
        <w:gridCol w:w="1412"/>
        <w:gridCol w:w="1499"/>
        <w:gridCol w:w="1400"/>
        <w:gridCol w:w="1278"/>
      </w:tblGrid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Наименование основного  мероприятия</w:t>
            </w:r>
          </w:p>
        </w:tc>
        <w:tc>
          <w:tcPr>
            <w:tcW w:w="3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 xml:space="preserve">Ответственный  исполнитель, </w:t>
            </w:r>
            <w:bookmarkStart w:id="0" w:name="_GoBack"/>
            <w:bookmarkEnd w:id="0"/>
            <w:r w:rsidRPr="00597396">
              <w:rPr>
                <w:color w:val="000000"/>
                <w:sz w:val="22"/>
                <w:szCs w:val="22"/>
              </w:rPr>
              <w:t>соисполнители, участники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Годы реализации</w:t>
            </w:r>
          </w:p>
        </w:tc>
        <w:tc>
          <w:tcPr>
            <w:tcW w:w="55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Планируемые объемы финансирования, тыс. руб.</w:t>
            </w:r>
          </w:p>
        </w:tc>
      </w:tr>
      <w:tr w:rsidR="00597396" w:rsidRPr="00597396" w:rsidTr="00597396">
        <w:trPr>
          <w:trHeight w:val="972"/>
        </w:trPr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Федеральный  бюджет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Областной 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Местный бюджет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7</w:t>
            </w:r>
          </w:p>
        </w:tc>
      </w:tr>
      <w:tr w:rsidR="00597396" w:rsidRPr="00597396" w:rsidTr="00597396">
        <w:trPr>
          <w:trHeight w:val="300"/>
        </w:trPr>
        <w:tc>
          <w:tcPr>
            <w:tcW w:w="1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ind w:firstLineChars="100" w:firstLine="220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1. Развитие системы муниципальной службы в Бабаевском муниципальном округе</w:t>
            </w:r>
          </w:p>
        </w:tc>
      </w:tr>
      <w:tr w:rsidR="00597396" w:rsidRPr="00597396" w:rsidTr="00597396">
        <w:trPr>
          <w:trHeight w:val="300"/>
        </w:trPr>
        <w:tc>
          <w:tcPr>
            <w:tcW w:w="1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Процессная  часть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Повышение профессионального уровня муниципальных служащих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104,3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85,0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85,0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85,0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85,0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124,0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124,0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124,0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124,0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Формирование высококвалифицированного кадрового состава муниципальных служащих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 xml:space="preserve">Итого  по  процессной части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607,3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607,3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607,3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607,3</w:t>
            </w:r>
          </w:p>
        </w:tc>
      </w:tr>
      <w:tr w:rsidR="00597396" w:rsidRPr="00597396" w:rsidTr="00597396">
        <w:trPr>
          <w:trHeight w:val="300"/>
        </w:trPr>
        <w:tc>
          <w:tcPr>
            <w:tcW w:w="1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597396" w:rsidRPr="00597396" w:rsidTr="00597396">
        <w:trPr>
          <w:trHeight w:val="300"/>
        </w:trPr>
        <w:tc>
          <w:tcPr>
            <w:tcW w:w="1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2. Информатизация органов  местного самоуправления Бабаевского муниципального округа</w:t>
            </w:r>
          </w:p>
        </w:tc>
      </w:tr>
      <w:tr w:rsidR="00597396" w:rsidRPr="00597396" w:rsidTr="00597396">
        <w:trPr>
          <w:trHeight w:val="300"/>
        </w:trPr>
        <w:tc>
          <w:tcPr>
            <w:tcW w:w="1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Процессная  часть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Мероприятия по выполнению требований защиты закрытой информации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1175,3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1175,3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300,0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300,0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425,0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425,0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500,0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Мероприятия по переводу предоставления муниципальных услуг в электронный вид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Итого  по  процессной части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3325,3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3325,3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3325,3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3325,3</w:t>
            </w:r>
          </w:p>
        </w:tc>
      </w:tr>
      <w:tr w:rsidR="00597396" w:rsidRPr="00597396" w:rsidTr="00597396">
        <w:trPr>
          <w:trHeight w:val="300"/>
        </w:trPr>
        <w:tc>
          <w:tcPr>
            <w:tcW w:w="1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3. Создание условий для обеспечения выполнения органами местного самоуправления своих полномочий</w:t>
            </w:r>
          </w:p>
        </w:tc>
      </w:tr>
      <w:tr w:rsidR="00597396" w:rsidRPr="00597396" w:rsidTr="00597396">
        <w:trPr>
          <w:trHeight w:val="300"/>
        </w:trPr>
        <w:tc>
          <w:tcPr>
            <w:tcW w:w="1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Процессная  часть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Обеспечение выполнения функций администрации Бабаевского муниципального округа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97963,3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2991,4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94971,9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89502,7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3410,7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86092,0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92379,0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3412,0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88967,0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92344,1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3401,4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88942,7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85430,0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82930,2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85430,0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2499,8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82930,2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Организация деятельности муниципального казенного учреждения "Административно-хозяйственная служба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14838,0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14838,0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14503,1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14503,1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14503,1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14503,1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14503,1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14503,1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11199,7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11199,7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11199,7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11199,7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Организация деятельности Единой дежурной диспетчерской службы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4500,4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4500,4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5110,1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5110,1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5110,1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5110,1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5110,1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5110,1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4020,2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4020,2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4020,2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4020,2</w:t>
            </w:r>
          </w:p>
        </w:tc>
      </w:tr>
      <w:tr w:rsidR="00597396" w:rsidRPr="00597396" w:rsidTr="00597396">
        <w:trPr>
          <w:trHeight w:val="349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Итого  по  процессной части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651666,9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18215,1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633451,8</w:t>
            </w:r>
          </w:p>
        </w:tc>
      </w:tr>
      <w:tr w:rsidR="00597396" w:rsidRPr="00597396" w:rsidTr="00597396">
        <w:trPr>
          <w:trHeight w:val="349"/>
        </w:trPr>
        <w:tc>
          <w:tcPr>
            <w:tcW w:w="1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lastRenderedPageBreak/>
              <w:t>Проектная часть</w:t>
            </w:r>
          </w:p>
        </w:tc>
      </w:tr>
      <w:tr w:rsidR="00597396" w:rsidRPr="00597396" w:rsidTr="00597396">
        <w:trPr>
          <w:trHeight w:val="349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Развитие местного самоуправления как общественного института эффективного управления территориями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2238,8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2238,8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49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49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49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49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49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263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Итого по проектной части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2238,8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2238,8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653905,7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20453,9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633451,8</w:t>
            </w:r>
          </w:p>
        </w:tc>
      </w:tr>
      <w:tr w:rsidR="00597396" w:rsidRPr="00597396" w:rsidTr="00597396">
        <w:trPr>
          <w:trHeight w:val="300"/>
        </w:trPr>
        <w:tc>
          <w:tcPr>
            <w:tcW w:w="1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4. Поддержка социально ориентированных некоммерческих организаций и автономных некоммерческих организаций в Бабаевском муниципальном округе</w:t>
            </w:r>
          </w:p>
        </w:tc>
      </w:tr>
      <w:tr w:rsidR="00597396" w:rsidRPr="00597396" w:rsidTr="00597396">
        <w:trPr>
          <w:trHeight w:val="300"/>
        </w:trPr>
        <w:tc>
          <w:tcPr>
            <w:tcW w:w="1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Проектная часть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Предоставление финансовой и имущественной поддержки социально ориентированным некоммерческим организациям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1890,0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1890,0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1570,0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1570,0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1570,0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1570,0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1570,0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1570,0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1550,0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1550,0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1550,0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1550,0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Предоставление информационной поддержки социально ориентированным некоммерческим организациям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Субсидия на возмещение части  затрат АНО "</w:t>
            </w:r>
            <w:proofErr w:type="spellStart"/>
            <w:r w:rsidRPr="00597396">
              <w:rPr>
                <w:color w:val="000000"/>
                <w:sz w:val="22"/>
                <w:szCs w:val="22"/>
              </w:rPr>
              <w:t>РИК"Наша</w:t>
            </w:r>
            <w:proofErr w:type="spellEnd"/>
            <w:r w:rsidRPr="00597396">
              <w:rPr>
                <w:color w:val="000000"/>
                <w:sz w:val="22"/>
                <w:szCs w:val="22"/>
              </w:rPr>
              <w:t xml:space="preserve"> жизнь"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1450,0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1450,0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Итого  по  проектной части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11150,0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11150,0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lastRenderedPageBreak/>
              <w:t>Итого  по подпрограмме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11150,0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11150,0</w:t>
            </w:r>
          </w:p>
        </w:tc>
      </w:tr>
      <w:tr w:rsidR="00597396" w:rsidRPr="00597396" w:rsidTr="00597396">
        <w:trPr>
          <w:trHeight w:val="300"/>
        </w:trPr>
        <w:tc>
          <w:tcPr>
            <w:tcW w:w="1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5. Управление муниципальными финансами Бабаевского муниципального округа</w:t>
            </w:r>
          </w:p>
        </w:tc>
      </w:tr>
      <w:tr w:rsidR="00597396" w:rsidRPr="00597396" w:rsidTr="00597396">
        <w:trPr>
          <w:trHeight w:val="300"/>
        </w:trPr>
        <w:tc>
          <w:tcPr>
            <w:tcW w:w="1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Обеспечение сбалансированности бюджета округа и повышение эффективности бюджетных расходов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Финансовое управление администрации Бабаевского муниципального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Обслуживание муниципального долга бюджета округа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Финансовое управление администрации Бабаевского муниципального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 xml:space="preserve">Обеспечение выполнения функций финансового управления администрации округа, в </w:t>
            </w:r>
            <w:proofErr w:type="spellStart"/>
            <w:r w:rsidRPr="00597396">
              <w:rPr>
                <w:color w:val="000000"/>
                <w:sz w:val="22"/>
                <w:szCs w:val="22"/>
              </w:rPr>
              <w:t>т.ч</w:t>
            </w:r>
            <w:proofErr w:type="spellEnd"/>
            <w:r w:rsidRPr="00597396">
              <w:rPr>
                <w:color w:val="000000"/>
                <w:sz w:val="22"/>
                <w:szCs w:val="22"/>
              </w:rPr>
              <w:t>. внутреннего муниципального финансового контроля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Финансовое управление администрации Бабаевского муниципального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8362,8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8362,8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7214,7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7214,7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7814,7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7814,7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7814,7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7814,7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7585,6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7585,6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7585,6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7585,6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Обеспечение бюджетного процесса в части учета  операций со средствами бюджета округа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27422,5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27422,5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24671,2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24671,2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24648,2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24648,2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24648,2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24648,2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23433,3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23433,3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23433,3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23433,3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Обеспечение функций контрольно-ревизионной комиссии Бабаевского муниципального округа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Контрольно-ревизионная комиссия  Бабаевского муниципального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1027,3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1027,3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1334,5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1334,5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1434,5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1434,5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1434,5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1434,5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1497,9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1497,9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1497,9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1497,9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Итого  по  процессной части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202861,4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202861,4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202861,4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202861,4</w:t>
            </w:r>
          </w:p>
        </w:tc>
      </w:tr>
      <w:tr w:rsidR="00597396" w:rsidRPr="00597396" w:rsidTr="00597396">
        <w:trPr>
          <w:trHeight w:val="563"/>
        </w:trPr>
        <w:tc>
          <w:tcPr>
            <w:tcW w:w="1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6. Развитие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округа»</w:t>
            </w:r>
          </w:p>
        </w:tc>
      </w:tr>
      <w:tr w:rsidR="00597396" w:rsidRPr="00597396" w:rsidTr="00597396">
        <w:trPr>
          <w:trHeight w:val="300"/>
        </w:trPr>
        <w:tc>
          <w:tcPr>
            <w:tcW w:w="1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Расходы на обеспечение деятельности (оказание услуг)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округа»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1716,9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1620,8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96,1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2037,6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1837,6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2037,6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1837,6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2037,6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1837,6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1774,8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1774,8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683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1774,8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1774,8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Реализация расходных обязательств в части обеспечения выплаты заработной платы работникам муниципального учреждения «Многофункциональный центр организации предоставления государственных и муниципальных услуг Бабаевского муниципального округа»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7643,7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7643,7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8519,5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6130,0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6130,0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709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6130,0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6130,0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Итого  по  процессной части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56841,5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56145,4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696,1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56841,5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56145,4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696,1</w:t>
            </w:r>
          </w:p>
        </w:tc>
      </w:tr>
      <w:tr w:rsidR="00597396" w:rsidRPr="00597396" w:rsidTr="00597396">
        <w:trPr>
          <w:trHeight w:val="420"/>
        </w:trPr>
        <w:tc>
          <w:tcPr>
            <w:tcW w:w="1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7. Кадровое обеспечение системы здравоохранения в Бабаевском муниципальном округе</w:t>
            </w:r>
          </w:p>
        </w:tc>
      </w:tr>
      <w:tr w:rsidR="00597396" w:rsidRPr="00597396" w:rsidTr="00597396">
        <w:trPr>
          <w:trHeight w:val="300"/>
        </w:trPr>
        <w:tc>
          <w:tcPr>
            <w:tcW w:w="14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Процессная часть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Мероприятия, направленные на развитие кадрового потенциала здравоохранения округа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292,0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292,0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448,0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448,0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448,0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448,0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448,0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448,0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468,0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468,0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468,0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468,0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both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lastRenderedPageBreak/>
              <w:t xml:space="preserve">Организация </w:t>
            </w:r>
            <w:proofErr w:type="spellStart"/>
            <w:r w:rsidRPr="00597396">
              <w:rPr>
                <w:color w:val="000000"/>
                <w:sz w:val="22"/>
                <w:szCs w:val="22"/>
              </w:rPr>
              <w:t>профориентационной</w:t>
            </w:r>
            <w:proofErr w:type="spellEnd"/>
            <w:r w:rsidRPr="00597396">
              <w:rPr>
                <w:color w:val="000000"/>
                <w:sz w:val="22"/>
                <w:szCs w:val="22"/>
              </w:rPr>
              <w:t xml:space="preserve"> работы</w:t>
            </w:r>
          </w:p>
        </w:tc>
        <w:tc>
          <w:tcPr>
            <w:tcW w:w="34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Администрация Бабаевского муниципального  округа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2025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2026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2027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2028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2029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396" w:rsidRPr="00597396" w:rsidRDefault="00597396" w:rsidP="005973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2030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color w:val="000000"/>
                <w:sz w:val="22"/>
                <w:szCs w:val="22"/>
              </w:rPr>
            </w:pPr>
            <w:r w:rsidRPr="00597396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Итого  по  процессной части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2025-2030гг.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2572,0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2572,0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Итого  по подпрограмме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2572,0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2572,0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 xml:space="preserve">Итого по  программе, в </w:t>
            </w:r>
            <w:proofErr w:type="spellStart"/>
            <w:r w:rsidRPr="00597396">
              <w:rPr>
                <w:b/>
                <w:bCs/>
                <w:color w:val="000000"/>
                <w:sz w:val="22"/>
                <w:szCs w:val="22"/>
              </w:rPr>
              <w:t>т.ч</w:t>
            </w:r>
            <w:proofErr w:type="spellEnd"/>
            <w:r w:rsidRPr="00597396">
              <w:rPr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931263,2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76599,3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854663,9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Итого по  проектной части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13388,8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2238,8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11150,0</w:t>
            </w:r>
          </w:p>
        </w:tc>
      </w:tr>
      <w:tr w:rsidR="00597396" w:rsidRPr="00597396" w:rsidTr="00597396">
        <w:trPr>
          <w:trHeight w:val="300"/>
        </w:trPr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 xml:space="preserve">Итого по процессной части </w:t>
            </w:r>
          </w:p>
        </w:tc>
        <w:tc>
          <w:tcPr>
            <w:tcW w:w="3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917874,4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74360,5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7396" w:rsidRPr="00597396" w:rsidRDefault="00597396" w:rsidP="0059739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97396">
              <w:rPr>
                <w:b/>
                <w:bCs/>
                <w:color w:val="000000"/>
                <w:sz w:val="22"/>
                <w:szCs w:val="22"/>
              </w:rPr>
              <w:t>843513,9</w:t>
            </w:r>
          </w:p>
        </w:tc>
      </w:tr>
    </w:tbl>
    <w:p w:rsidR="00597396" w:rsidRPr="00597396" w:rsidRDefault="00597396" w:rsidP="00597396">
      <w:pPr>
        <w:tabs>
          <w:tab w:val="left" w:pos="5557"/>
          <w:tab w:val="right" w:pos="9355"/>
        </w:tabs>
        <w:jc w:val="center"/>
        <w:rPr>
          <w:szCs w:val="28"/>
        </w:rPr>
      </w:pPr>
    </w:p>
    <w:p w:rsidR="00597396" w:rsidRDefault="00597396" w:rsidP="002C2151">
      <w:pPr>
        <w:pStyle w:val="ConsPlusNormal"/>
        <w:tabs>
          <w:tab w:val="left" w:pos="1787"/>
        </w:tabs>
        <w:jc w:val="right"/>
        <w:rPr>
          <w:rFonts w:ascii="Times New Roman" w:hAnsi="Times New Roman" w:cs="Times New Roman"/>
          <w:sz w:val="28"/>
          <w:szCs w:val="28"/>
        </w:rPr>
      </w:pPr>
    </w:p>
    <w:sectPr w:rsidR="00597396" w:rsidSect="00597396">
      <w:pgSz w:w="16838" w:h="11906" w:orient="landscape"/>
      <w:pgMar w:top="567" w:right="0" w:bottom="567" w:left="141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7E4" w:rsidRDefault="006937E4">
      <w:r>
        <w:separator/>
      </w:r>
    </w:p>
  </w:endnote>
  <w:endnote w:type="continuationSeparator" w:id="0">
    <w:p w:rsidR="006937E4" w:rsidRDefault="0069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396" w:rsidRDefault="00597396" w:rsidP="0053358D">
    <w:pPr>
      <w:pStyle w:val="a5"/>
      <w:tabs>
        <w:tab w:val="clear" w:pos="4677"/>
        <w:tab w:val="clear" w:pos="9355"/>
        <w:tab w:val="left" w:pos="8457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7E4" w:rsidRDefault="006937E4">
      <w:r>
        <w:separator/>
      </w:r>
    </w:p>
  </w:footnote>
  <w:footnote w:type="continuationSeparator" w:id="0">
    <w:p w:rsidR="006937E4" w:rsidRDefault="00693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396" w:rsidRDefault="00597396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396" w:rsidRDefault="00597396" w:rsidP="0053358D">
    <w:pPr>
      <w:pStyle w:val="a3"/>
      <w:jc w:val="right"/>
    </w:pPr>
  </w:p>
  <w:p w:rsidR="00597396" w:rsidRDefault="00597396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41D8"/>
    <w:multiLevelType w:val="hybridMultilevel"/>
    <w:tmpl w:val="6D140D86"/>
    <w:lvl w:ilvl="0" w:tplc="D5DA9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80943"/>
    <w:multiLevelType w:val="hybridMultilevel"/>
    <w:tmpl w:val="17CE9C56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A6B01"/>
    <w:multiLevelType w:val="hybridMultilevel"/>
    <w:tmpl w:val="9506A942"/>
    <w:lvl w:ilvl="0" w:tplc="D5DA9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027F2"/>
    <w:multiLevelType w:val="multilevel"/>
    <w:tmpl w:val="2EE6BA50"/>
    <w:lvl w:ilvl="0">
      <w:start w:val="1"/>
      <w:numFmt w:val="bullet"/>
      <w:lvlText w:val=""/>
      <w:lvlJc w:val="left"/>
      <w:pPr>
        <w:tabs>
          <w:tab w:val="left" w:pos="2160"/>
        </w:tabs>
        <w:ind w:left="21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"/>
      <w:lvlJc w:val="left"/>
      <w:pPr>
        <w:tabs>
          <w:tab w:val="left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22456F28"/>
    <w:multiLevelType w:val="hybridMultilevel"/>
    <w:tmpl w:val="33BE549A"/>
    <w:lvl w:ilvl="0" w:tplc="CBA6227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2269E"/>
    <w:multiLevelType w:val="hybridMultilevel"/>
    <w:tmpl w:val="5C6862C0"/>
    <w:lvl w:ilvl="0" w:tplc="F342BBAC">
      <w:start w:val="3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446D3FEF"/>
    <w:multiLevelType w:val="hybridMultilevel"/>
    <w:tmpl w:val="EE64F2F4"/>
    <w:lvl w:ilvl="0" w:tplc="9564988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99B051B"/>
    <w:multiLevelType w:val="multilevel"/>
    <w:tmpl w:val="16BEFD26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8" w15:restartNumberingAfterBreak="0">
    <w:nsid w:val="4BD14E39"/>
    <w:multiLevelType w:val="multilevel"/>
    <w:tmpl w:val="1DC688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9" w15:restartNumberingAfterBreak="0">
    <w:nsid w:val="5BB15EF2"/>
    <w:multiLevelType w:val="multilevel"/>
    <w:tmpl w:val="C43827C8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0" w15:restartNumberingAfterBreak="0">
    <w:nsid w:val="5FB1641C"/>
    <w:multiLevelType w:val="hybridMultilevel"/>
    <w:tmpl w:val="F9E09184"/>
    <w:lvl w:ilvl="0" w:tplc="35A69E1A">
      <w:start w:val="1"/>
      <w:numFmt w:val="decimal"/>
      <w:lvlText w:val="%1."/>
      <w:lvlJc w:val="left"/>
      <w:pPr>
        <w:ind w:left="1245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1" w15:restartNumberingAfterBreak="0">
    <w:nsid w:val="72E20840"/>
    <w:multiLevelType w:val="hybridMultilevel"/>
    <w:tmpl w:val="5010F628"/>
    <w:lvl w:ilvl="0" w:tplc="D5DA9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7"/>
  </w:num>
  <w:num w:numId="4">
    <w:abstractNumId w:val="3"/>
  </w:num>
  <w:num w:numId="5">
    <w:abstractNumId w:val="9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2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0BA4"/>
    <w:rsid w:val="000008A4"/>
    <w:rsid w:val="00010B54"/>
    <w:rsid w:val="00014EBB"/>
    <w:rsid w:val="0001545E"/>
    <w:rsid w:val="00017625"/>
    <w:rsid w:val="00023CED"/>
    <w:rsid w:val="00031BF2"/>
    <w:rsid w:val="00033260"/>
    <w:rsid w:val="00033753"/>
    <w:rsid w:val="00034BD6"/>
    <w:rsid w:val="00034EE3"/>
    <w:rsid w:val="00040B87"/>
    <w:rsid w:val="00043435"/>
    <w:rsid w:val="00044AB3"/>
    <w:rsid w:val="0004640F"/>
    <w:rsid w:val="000478F7"/>
    <w:rsid w:val="00052FC2"/>
    <w:rsid w:val="000560B4"/>
    <w:rsid w:val="000577F3"/>
    <w:rsid w:val="000605FF"/>
    <w:rsid w:val="0006146E"/>
    <w:rsid w:val="00061C14"/>
    <w:rsid w:val="0006370B"/>
    <w:rsid w:val="000747FD"/>
    <w:rsid w:val="000765D8"/>
    <w:rsid w:val="00085672"/>
    <w:rsid w:val="00087F2C"/>
    <w:rsid w:val="0009091D"/>
    <w:rsid w:val="00092050"/>
    <w:rsid w:val="000A3D73"/>
    <w:rsid w:val="000A7265"/>
    <w:rsid w:val="000B7513"/>
    <w:rsid w:val="000B7FA6"/>
    <w:rsid w:val="000C0113"/>
    <w:rsid w:val="000C1E0F"/>
    <w:rsid w:val="000C4C7F"/>
    <w:rsid w:val="000D169F"/>
    <w:rsid w:val="000D794A"/>
    <w:rsid w:val="000E206D"/>
    <w:rsid w:val="000E26AF"/>
    <w:rsid w:val="000E4459"/>
    <w:rsid w:val="000E787F"/>
    <w:rsid w:val="000F5179"/>
    <w:rsid w:val="00104859"/>
    <w:rsid w:val="00107779"/>
    <w:rsid w:val="0011259F"/>
    <w:rsid w:val="00113A72"/>
    <w:rsid w:val="00113BB1"/>
    <w:rsid w:val="00115599"/>
    <w:rsid w:val="00121048"/>
    <w:rsid w:val="001336C1"/>
    <w:rsid w:val="00145B96"/>
    <w:rsid w:val="00150BE1"/>
    <w:rsid w:val="0015168F"/>
    <w:rsid w:val="0015381D"/>
    <w:rsid w:val="00160397"/>
    <w:rsid w:val="00164E16"/>
    <w:rsid w:val="00165FF7"/>
    <w:rsid w:val="00166662"/>
    <w:rsid w:val="00175D77"/>
    <w:rsid w:val="00176679"/>
    <w:rsid w:val="00177DAD"/>
    <w:rsid w:val="001800B1"/>
    <w:rsid w:val="00184215"/>
    <w:rsid w:val="001927D2"/>
    <w:rsid w:val="0019723E"/>
    <w:rsid w:val="001A2BF5"/>
    <w:rsid w:val="001A52D5"/>
    <w:rsid w:val="001A5D50"/>
    <w:rsid w:val="001B7B9C"/>
    <w:rsid w:val="001C2227"/>
    <w:rsid w:val="001D354B"/>
    <w:rsid w:val="001E0186"/>
    <w:rsid w:val="001E3E4D"/>
    <w:rsid w:val="001E4EAE"/>
    <w:rsid w:val="001F2E97"/>
    <w:rsid w:val="001F42CA"/>
    <w:rsid w:val="001F560A"/>
    <w:rsid w:val="00201753"/>
    <w:rsid w:val="00213BA4"/>
    <w:rsid w:val="002149D5"/>
    <w:rsid w:val="00220C4B"/>
    <w:rsid w:val="002216D1"/>
    <w:rsid w:val="0022237B"/>
    <w:rsid w:val="00227D37"/>
    <w:rsid w:val="00231733"/>
    <w:rsid w:val="00241957"/>
    <w:rsid w:val="0024337A"/>
    <w:rsid w:val="00243747"/>
    <w:rsid w:val="002531AC"/>
    <w:rsid w:val="00255D2C"/>
    <w:rsid w:val="00260FE7"/>
    <w:rsid w:val="0026645C"/>
    <w:rsid w:val="002670AB"/>
    <w:rsid w:val="00276719"/>
    <w:rsid w:val="00276BF9"/>
    <w:rsid w:val="0027793A"/>
    <w:rsid w:val="00280191"/>
    <w:rsid w:val="0028253A"/>
    <w:rsid w:val="00284CED"/>
    <w:rsid w:val="002903D6"/>
    <w:rsid w:val="00292FED"/>
    <w:rsid w:val="002B7F5E"/>
    <w:rsid w:val="002C204B"/>
    <w:rsid w:val="002C2151"/>
    <w:rsid w:val="002C6BEC"/>
    <w:rsid w:val="002D5918"/>
    <w:rsid w:val="002D6C68"/>
    <w:rsid w:val="002E40B8"/>
    <w:rsid w:val="002E4AA3"/>
    <w:rsid w:val="002E4C80"/>
    <w:rsid w:val="002F2A6C"/>
    <w:rsid w:val="002F481C"/>
    <w:rsid w:val="003010AE"/>
    <w:rsid w:val="003016D4"/>
    <w:rsid w:val="00307A4B"/>
    <w:rsid w:val="00310BA4"/>
    <w:rsid w:val="003204A7"/>
    <w:rsid w:val="003205BA"/>
    <w:rsid w:val="00320FCD"/>
    <w:rsid w:val="00322D18"/>
    <w:rsid w:val="003246B3"/>
    <w:rsid w:val="00327D09"/>
    <w:rsid w:val="00331AD2"/>
    <w:rsid w:val="00331CB2"/>
    <w:rsid w:val="003346C7"/>
    <w:rsid w:val="003368D7"/>
    <w:rsid w:val="0034358E"/>
    <w:rsid w:val="00350939"/>
    <w:rsid w:val="00352990"/>
    <w:rsid w:val="0035686F"/>
    <w:rsid w:val="00360354"/>
    <w:rsid w:val="0036086F"/>
    <w:rsid w:val="003645C1"/>
    <w:rsid w:val="00366816"/>
    <w:rsid w:val="00372A10"/>
    <w:rsid w:val="003849BC"/>
    <w:rsid w:val="00385359"/>
    <w:rsid w:val="00386251"/>
    <w:rsid w:val="0038656B"/>
    <w:rsid w:val="00397F20"/>
    <w:rsid w:val="003A50D4"/>
    <w:rsid w:val="003B54B8"/>
    <w:rsid w:val="003B6508"/>
    <w:rsid w:val="003C1E6C"/>
    <w:rsid w:val="003C732E"/>
    <w:rsid w:val="003D28E9"/>
    <w:rsid w:val="003E002A"/>
    <w:rsid w:val="003E44BD"/>
    <w:rsid w:val="003E5287"/>
    <w:rsid w:val="003F595C"/>
    <w:rsid w:val="004002A5"/>
    <w:rsid w:val="004015B3"/>
    <w:rsid w:val="00405F5A"/>
    <w:rsid w:val="00411709"/>
    <w:rsid w:val="004124A6"/>
    <w:rsid w:val="004130CE"/>
    <w:rsid w:val="004247BA"/>
    <w:rsid w:val="004270BC"/>
    <w:rsid w:val="00433DAD"/>
    <w:rsid w:val="00441DF6"/>
    <w:rsid w:val="00447F15"/>
    <w:rsid w:val="00450B2D"/>
    <w:rsid w:val="00451F50"/>
    <w:rsid w:val="00453106"/>
    <w:rsid w:val="00456BEE"/>
    <w:rsid w:val="0046452A"/>
    <w:rsid w:val="004673A4"/>
    <w:rsid w:val="00471844"/>
    <w:rsid w:val="004745D7"/>
    <w:rsid w:val="004766C5"/>
    <w:rsid w:val="00477005"/>
    <w:rsid w:val="00482FF5"/>
    <w:rsid w:val="00484814"/>
    <w:rsid w:val="00490931"/>
    <w:rsid w:val="0049406F"/>
    <w:rsid w:val="004A4408"/>
    <w:rsid w:val="004A5A5D"/>
    <w:rsid w:val="004A76C4"/>
    <w:rsid w:val="004B2C65"/>
    <w:rsid w:val="004B3924"/>
    <w:rsid w:val="004B72F7"/>
    <w:rsid w:val="004C140E"/>
    <w:rsid w:val="004D3564"/>
    <w:rsid w:val="004D54D5"/>
    <w:rsid w:val="004E508F"/>
    <w:rsid w:val="004E5C4C"/>
    <w:rsid w:val="004E66A3"/>
    <w:rsid w:val="004E6D77"/>
    <w:rsid w:val="004E7EC8"/>
    <w:rsid w:val="004F0320"/>
    <w:rsid w:val="004F3F5E"/>
    <w:rsid w:val="00500E6D"/>
    <w:rsid w:val="00502F91"/>
    <w:rsid w:val="00504735"/>
    <w:rsid w:val="00514B46"/>
    <w:rsid w:val="005152BC"/>
    <w:rsid w:val="00516036"/>
    <w:rsid w:val="00517D32"/>
    <w:rsid w:val="00520391"/>
    <w:rsid w:val="00520B52"/>
    <w:rsid w:val="00530507"/>
    <w:rsid w:val="0053358D"/>
    <w:rsid w:val="0053502F"/>
    <w:rsid w:val="005402C5"/>
    <w:rsid w:val="00545A01"/>
    <w:rsid w:val="00552104"/>
    <w:rsid w:val="0055455B"/>
    <w:rsid w:val="00554B65"/>
    <w:rsid w:val="00555BFD"/>
    <w:rsid w:val="00556FD3"/>
    <w:rsid w:val="005600A3"/>
    <w:rsid w:val="005616A2"/>
    <w:rsid w:val="00570626"/>
    <w:rsid w:val="00570A08"/>
    <w:rsid w:val="005718ED"/>
    <w:rsid w:val="00571E5A"/>
    <w:rsid w:val="00574B3C"/>
    <w:rsid w:val="00576320"/>
    <w:rsid w:val="005839B7"/>
    <w:rsid w:val="005879EC"/>
    <w:rsid w:val="00591DD3"/>
    <w:rsid w:val="0059212F"/>
    <w:rsid w:val="00592D29"/>
    <w:rsid w:val="0059485C"/>
    <w:rsid w:val="00597396"/>
    <w:rsid w:val="005977A4"/>
    <w:rsid w:val="005A042F"/>
    <w:rsid w:val="005A2943"/>
    <w:rsid w:val="005A2AF7"/>
    <w:rsid w:val="005A7825"/>
    <w:rsid w:val="005B0A7B"/>
    <w:rsid w:val="005B4E78"/>
    <w:rsid w:val="005B5EDB"/>
    <w:rsid w:val="005C67DC"/>
    <w:rsid w:val="005C7343"/>
    <w:rsid w:val="005D5A60"/>
    <w:rsid w:val="005E2161"/>
    <w:rsid w:val="005F0C53"/>
    <w:rsid w:val="005F3C23"/>
    <w:rsid w:val="005F3F19"/>
    <w:rsid w:val="005F4572"/>
    <w:rsid w:val="005F4BB0"/>
    <w:rsid w:val="006027E6"/>
    <w:rsid w:val="006133CE"/>
    <w:rsid w:val="00616D9F"/>
    <w:rsid w:val="00621A02"/>
    <w:rsid w:val="00622AAC"/>
    <w:rsid w:val="006240DC"/>
    <w:rsid w:val="0062540B"/>
    <w:rsid w:val="006261BD"/>
    <w:rsid w:val="00640DBE"/>
    <w:rsid w:val="00644B13"/>
    <w:rsid w:val="00644B93"/>
    <w:rsid w:val="00647461"/>
    <w:rsid w:val="0064786E"/>
    <w:rsid w:val="006571D8"/>
    <w:rsid w:val="006665C7"/>
    <w:rsid w:val="006718C2"/>
    <w:rsid w:val="0067260A"/>
    <w:rsid w:val="006818D2"/>
    <w:rsid w:val="0068260A"/>
    <w:rsid w:val="00690B18"/>
    <w:rsid w:val="00691018"/>
    <w:rsid w:val="006937E4"/>
    <w:rsid w:val="006B0B08"/>
    <w:rsid w:val="006B653C"/>
    <w:rsid w:val="006C294B"/>
    <w:rsid w:val="006C771C"/>
    <w:rsid w:val="006D3B57"/>
    <w:rsid w:val="006D4B9C"/>
    <w:rsid w:val="006E10CE"/>
    <w:rsid w:val="006E1E77"/>
    <w:rsid w:val="006E2278"/>
    <w:rsid w:val="006E4B7C"/>
    <w:rsid w:val="006E6D6E"/>
    <w:rsid w:val="006F1ACA"/>
    <w:rsid w:val="006F32CC"/>
    <w:rsid w:val="006F6B4E"/>
    <w:rsid w:val="006F718D"/>
    <w:rsid w:val="00700642"/>
    <w:rsid w:val="00713CCB"/>
    <w:rsid w:val="007152B4"/>
    <w:rsid w:val="007224C3"/>
    <w:rsid w:val="00725CD5"/>
    <w:rsid w:val="007354A3"/>
    <w:rsid w:val="00735AA2"/>
    <w:rsid w:val="00740FA0"/>
    <w:rsid w:val="00741D7E"/>
    <w:rsid w:val="00747214"/>
    <w:rsid w:val="00774554"/>
    <w:rsid w:val="007758B6"/>
    <w:rsid w:val="00776D0D"/>
    <w:rsid w:val="00781B04"/>
    <w:rsid w:val="00786134"/>
    <w:rsid w:val="007953B2"/>
    <w:rsid w:val="00797237"/>
    <w:rsid w:val="007A1589"/>
    <w:rsid w:val="007A6599"/>
    <w:rsid w:val="007B0CF3"/>
    <w:rsid w:val="007B38D7"/>
    <w:rsid w:val="007C0401"/>
    <w:rsid w:val="007C184F"/>
    <w:rsid w:val="007C3F44"/>
    <w:rsid w:val="007D23D7"/>
    <w:rsid w:val="007D2F06"/>
    <w:rsid w:val="007D6F34"/>
    <w:rsid w:val="007D7736"/>
    <w:rsid w:val="007E68FA"/>
    <w:rsid w:val="007F1A51"/>
    <w:rsid w:val="007F55C5"/>
    <w:rsid w:val="007F766C"/>
    <w:rsid w:val="00800188"/>
    <w:rsid w:val="00803988"/>
    <w:rsid w:val="00804893"/>
    <w:rsid w:val="00806FDE"/>
    <w:rsid w:val="00810C25"/>
    <w:rsid w:val="00811EE5"/>
    <w:rsid w:val="008126CF"/>
    <w:rsid w:val="00812815"/>
    <w:rsid w:val="00812C54"/>
    <w:rsid w:val="008166E7"/>
    <w:rsid w:val="00820F54"/>
    <w:rsid w:val="0082198C"/>
    <w:rsid w:val="0082361A"/>
    <w:rsid w:val="00823B79"/>
    <w:rsid w:val="00826FF1"/>
    <w:rsid w:val="00830531"/>
    <w:rsid w:val="00835CE7"/>
    <w:rsid w:val="00836B56"/>
    <w:rsid w:val="008411E2"/>
    <w:rsid w:val="00842775"/>
    <w:rsid w:val="008466C9"/>
    <w:rsid w:val="00852FBC"/>
    <w:rsid w:val="00857BFF"/>
    <w:rsid w:val="00862612"/>
    <w:rsid w:val="00865617"/>
    <w:rsid w:val="00865625"/>
    <w:rsid w:val="00870CCB"/>
    <w:rsid w:val="00875BE2"/>
    <w:rsid w:val="008764E8"/>
    <w:rsid w:val="0087676A"/>
    <w:rsid w:val="00896682"/>
    <w:rsid w:val="008A1718"/>
    <w:rsid w:val="008A379A"/>
    <w:rsid w:val="008A7D60"/>
    <w:rsid w:val="008B4529"/>
    <w:rsid w:val="008B4D52"/>
    <w:rsid w:val="008B53B8"/>
    <w:rsid w:val="008C7B47"/>
    <w:rsid w:val="008D52BD"/>
    <w:rsid w:val="008D57A0"/>
    <w:rsid w:val="008E1B60"/>
    <w:rsid w:val="008E3322"/>
    <w:rsid w:val="008E67FA"/>
    <w:rsid w:val="008F1A27"/>
    <w:rsid w:val="008F4E6F"/>
    <w:rsid w:val="00911377"/>
    <w:rsid w:val="0091424A"/>
    <w:rsid w:val="00915650"/>
    <w:rsid w:val="009203DC"/>
    <w:rsid w:val="00920830"/>
    <w:rsid w:val="00925BC9"/>
    <w:rsid w:val="00932617"/>
    <w:rsid w:val="00932C22"/>
    <w:rsid w:val="00935ACF"/>
    <w:rsid w:val="00936B6D"/>
    <w:rsid w:val="00936D02"/>
    <w:rsid w:val="009433B7"/>
    <w:rsid w:val="0094559D"/>
    <w:rsid w:val="00945982"/>
    <w:rsid w:val="009467DE"/>
    <w:rsid w:val="00951860"/>
    <w:rsid w:val="00952F8F"/>
    <w:rsid w:val="00953197"/>
    <w:rsid w:val="00953499"/>
    <w:rsid w:val="00961F8C"/>
    <w:rsid w:val="0096234E"/>
    <w:rsid w:val="00964A64"/>
    <w:rsid w:val="00970F9E"/>
    <w:rsid w:val="00972E3D"/>
    <w:rsid w:val="00975083"/>
    <w:rsid w:val="00981EFE"/>
    <w:rsid w:val="00983A36"/>
    <w:rsid w:val="00983DD0"/>
    <w:rsid w:val="00986489"/>
    <w:rsid w:val="00987053"/>
    <w:rsid w:val="009910AE"/>
    <w:rsid w:val="00991B35"/>
    <w:rsid w:val="00992CC8"/>
    <w:rsid w:val="00993B06"/>
    <w:rsid w:val="00993E5A"/>
    <w:rsid w:val="009A08C7"/>
    <w:rsid w:val="009A509C"/>
    <w:rsid w:val="009B09E3"/>
    <w:rsid w:val="009B0F71"/>
    <w:rsid w:val="009B7395"/>
    <w:rsid w:val="009B7D48"/>
    <w:rsid w:val="009C03C5"/>
    <w:rsid w:val="009C41F7"/>
    <w:rsid w:val="009D5368"/>
    <w:rsid w:val="009D5AD4"/>
    <w:rsid w:val="009D7761"/>
    <w:rsid w:val="009E4712"/>
    <w:rsid w:val="009F2857"/>
    <w:rsid w:val="00A031CA"/>
    <w:rsid w:val="00A10270"/>
    <w:rsid w:val="00A106C3"/>
    <w:rsid w:val="00A12D04"/>
    <w:rsid w:val="00A137DE"/>
    <w:rsid w:val="00A14151"/>
    <w:rsid w:val="00A2118C"/>
    <w:rsid w:val="00A21AB9"/>
    <w:rsid w:val="00A2789E"/>
    <w:rsid w:val="00A3114B"/>
    <w:rsid w:val="00A40C50"/>
    <w:rsid w:val="00A44FE6"/>
    <w:rsid w:val="00A60B91"/>
    <w:rsid w:val="00A61CF4"/>
    <w:rsid w:val="00A662B2"/>
    <w:rsid w:val="00A72878"/>
    <w:rsid w:val="00A732FD"/>
    <w:rsid w:val="00A77A84"/>
    <w:rsid w:val="00A81C20"/>
    <w:rsid w:val="00A84AAC"/>
    <w:rsid w:val="00A85134"/>
    <w:rsid w:val="00A85BAD"/>
    <w:rsid w:val="00A87520"/>
    <w:rsid w:val="00A87CC0"/>
    <w:rsid w:val="00AA6603"/>
    <w:rsid w:val="00AB1AEE"/>
    <w:rsid w:val="00AE4499"/>
    <w:rsid w:val="00AE58A3"/>
    <w:rsid w:val="00AF0ECE"/>
    <w:rsid w:val="00AF3AC4"/>
    <w:rsid w:val="00B102F5"/>
    <w:rsid w:val="00B113D3"/>
    <w:rsid w:val="00B259CD"/>
    <w:rsid w:val="00B2696A"/>
    <w:rsid w:val="00B30078"/>
    <w:rsid w:val="00B302E9"/>
    <w:rsid w:val="00B33C7D"/>
    <w:rsid w:val="00B36DE7"/>
    <w:rsid w:val="00B36E94"/>
    <w:rsid w:val="00B40CE1"/>
    <w:rsid w:val="00B4111A"/>
    <w:rsid w:val="00B51E4D"/>
    <w:rsid w:val="00B52036"/>
    <w:rsid w:val="00B5453D"/>
    <w:rsid w:val="00B54882"/>
    <w:rsid w:val="00B54AFA"/>
    <w:rsid w:val="00B60F08"/>
    <w:rsid w:val="00B61DE8"/>
    <w:rsid w:val="00B645E2"/>
    <w:rsid w:val="00B652F6"/>
    <w:rsid w:val="00B7166B"/>
    <w:rsid w:val="00B7632D"/>
    <w:rsid w:val="00B80A90"/>
    <w:rsid w:val="00B85B37"/>
    <w:rsid w:val="00B86042"/>
    <w:rsid w:val="00B915A6"/>
    <w:rsid w:val="00B92BB9"/>
    <w:rsid w:val="00BA18B0"/>
    <w:rsid w:val="00BA3DF5"/>
    <w:rsid w:val="00BB1406"/>
    <w:rsid w:val="00BB356B"/>
    <w:rsid w:val="00BB364E"/>
    <w:rsid w:val="00BC68A7"/>
    <w:rsid w:val="00BC6F44"/>
    <w:rsid w:val="00BC70BD"/>
    <w:rsid w:val="00BD0CE7"/>
    <w:rsid w:val="00BE1600"/>
    <w:rsid w:val="00BE3E72"/>
    <w:rsid w:val="00BE5857"/>
    <w:rsid w:val="00BE5AD4"/>
    <w:rsid w:val="00BF013E"/>
    <w:rsid w:val="00C002E5"/>
    <w:rsid w:val="00C006BA"/>
    <w:rsid w:val="00C00B79"/>
    <w:rsid w:val="00C02668"/>
    <w:rsid w:val="00C0425F"/>
    <w:rsid w:val="00C05F14"/>
    <w:rsid w:val="00C13645"/>
    <w:rsid w:val="00C2369E"/>
    <w:rsid w:val="00C338A6"/>
    <w:rsid w:val="00C366DF"/>
    <w:rsid w:val="00C36E12"/>
    <w:rsid w:val="00C425D2"/>
    <w:rsid w:val="00C44F25"/>
    <w:rsid w:val="00C458DE"/>
    <w:rsid w:val="00C51B6D"/>
    <w:rsid w:val="00C51E6D"/>
    <w:rsid w:val="00C54D27"/>
    <w:rsid w:val="00C571BF"/>
    <w:rsid w:val="00C62E04"/>
    <w:rsid w:val="00C636CB"/>
    <w:rsid w:val="00C67A1B"/>
    <w:rsid w:val="00C7080F"/>
    <w:rsid w:val="00C712E1"/>
    <w:rsid w:val="00C7374F"/>
    <w:rsid w:val="00C749F2"/>
    <w:rsid w:val="00C8449E"/>
    <w:rsid w:val="00C91839"/>
    <w:rsid w:val="00CA1075"/>
    <w:rsid w:val="00CA3E28"/>
    <w:rsid w:val="00CB3F0B"/>
    <w:rsid w:val="00CB5B11"/>
    <w:rsid w:val="00CB6B65"/>
    <w:rsid w:val="00CC2734"/>
    <w:rsid w:val="00CC6AF9"/>
    <w:rsid w:val="00CC6CC5"/>
    <w:rsid w:val="00CD01B0"/>
    <w:rsid w:val="00CE0874"/>
    <w:rsid w:val="00CE7F5E"/>
    <w:rsid w:val="00CF29C8"/>
    <w:rsid w:val="00D0215C"/>
    <w:rsid w:val="00D06E31"/>
    <w:rsid w:val="00D07F4D"/>
    <w:rsid w:val="00D20073"/>
    <w:rsid w:val="00D2059D"/>
    <w:rsid w:val="00D21176"/>
    <w:rsid w:val="00D211CC"/>
    <w:rsid w:val="00D25370"/>
    <w:rsid w:val="00D3055A"/>
    <w:rsid w:val="00D3069C"/>
    <w:rsid w:val="00D3774A"/>
    <w:rsid w:val="00D413BB"/>
    <w:rsid w:val="00D41B1E"/>
    <w:rsid w:val="00D45421"/>
    <w:rsid w:val="00D55401"/>
    <w:rsid w:val="00D606E7"/>
    <w:rsid w:val="00D607C2"/>
    <w:rsid w:val="00D61356"/>
    <w:rsid w:val="00D61E2D"/>
    <w:rsid w:val="00D636C6"/>
    <w:rsid w:val="00D73A4B"/>
    <w:rsid w:val="00D74A05"/>
    <w:rsid w:val="00D76D81"/>
    <w:rsid w:val="00D80282"/>
    <w:rsid w:val="00D81546"/>
    <w:rsid w:val="00D81D0A"/>
    <w:rsid w:val="00D82E79"/>
    <w:rsid w:val="00D83FEB"/>
    <w:rsid w:val="00D86163"/>
    <w:rsid w:val="00D930B3"/>
    <w:rsid w:val="00D97323"/>
    <w:rsid w:val="00DA1191"/>
    <w:rsid w:val="00DA1F0B"/>
    <w:rsid w:val="00DA2B66"/>
    <w:rsid w:val="00DA4F0F"/>
    <w:rsid w:val="00DA6C5F"/>
    <w:rsid w:val="00DB0C00"/>
    <w:rsid w:val="00DB0E1C"/>
    <w:rsid w:val="00DB1D5D"/>
    <w:rsid w:val="00DC05E9"/>
    <w:rsid w:val="00DC3D1A"/>
    <w:rsid w:val="00DC4BBA"/>
    <w:rsid w:val="00DD01F4"/>
    <w:rsid w:val="00DE409B"/>
    <w:rsid w:val="00DE4A41"/>
    <w:rsid w:val="00DF55BF"/>
    <w:rsid w:val="00E00B27"/>
    <w:rsid w:val="00E03246"/>
    <w:rsid w:val="00E05034"/>
    <w:rsid w:val="00E10BCC"/>
    <w:rsid w:val="00E10C28"/>
    <w:rsid w:val="00E124B5"/>
    <w:rsid w:val="00E1372C"/>
    <w:rsid w:val="00E1384F"/>
    <w:rsid w:val="00E14846"/>
    <w:rsid w:val="00E21B41"/>
    <w:rsid w:val="00E22666"/>
    <w:rsid w:val="00E2658F"/>
    <w:rsid w:val="00E326C7"/>
    <w:rsid w:val="00E34A7D"/>
    <w:rsid w:val="00E3764A"/>
    <w:rsid w:val="00E40570"/>
    <w:rsid w:val="00E412E5"/>
    <w:rsid w:val="00E443A1"/>
    <w:rsid w:val="00E443B6"/>
    <w:rsid w:val="00E448E4"/>
    <w:rsid w:val="00E453C3"/>
    <w:rsid w:val="00E47BD9"/>
    <w:rsid w:val="00E52936"/>
    <w:rsid w:val="00E542B7"/>
    <w:rsid w:val="00E55AB5"/>
    <w:rsid w:val="00E62396"/>
    <w:rsid w:val="00E75173"/>
    <w:rsid w:val="00E756F2"/>
    <w:rsid w:val="00E75727"/>
    <w:rsid w:val="00E7710E"/>
    <w:rsid w:val="00E9520B"/>
    <w:rsid w:val="00E97667"/>
    <w:rsid w:val="00EB0E9F"/>
    <w:rsid w:val="00EB0EB3"/>
    <w:rsid w:val="00EB42B7"/>
    <w:rsid w:val="00EC1167"/>
    <w:rsid w:val="00EC1239"/>
    <w:rsid w:val="00EC64E4"/>
    <w:rsid w:val="00ED0AF5"/>
    <w:rsid w:val="00ED6D61"/>
    <w:rsid w:val="00EE36E9"/>
    <w:rsid w:val="00EF5123"/>
    <w:rsid w:val="00EF5C44"/>
    <w:rsid w:val="00EF5F01"/>
    <w:rsid w:val="00F06372"/>
    <w:rsid w:val="00F12908"/>
    <w:rsid w:val="00F12EFD"/>
    <w:rsid w:val="00F232D0"/>
    <w:rsid w:val="00F23FC6"/>
    <w:rsid w:val="00F24102"/>
    <w:rsid w:val="00F25FAE"/>
    <w:rsid w:val="00F32DDA"/>
    <w:rsid w:val="00F368B7"/>
    <w:rsid w:val="00F45130"/>
    <w:rsid w:val="00F4666B"/>
    <w:rsid w:val="00F467FC"/>
    <w:rsid w:val="00F53043"/>
    <w:rsid w:val="00F56310"/>
    <w:rsid w:val="00F56F4C"/>
    <w:rsid w:val="00F572BD"/>
    <w:rsid w:val="00F61CF2"/>
    <w:rsid w:val="00F64373"/>
    <w:rsid w:val="00F65797"/>
    <w:rsid w:val="00F72726"/>
    <w:rsid w:val="00F72A32"/>
    <w:rsid w:val="00F741EE"/>
    <w:rsid w:val="00F75202"/>
    <w:rsid w:val="00F7539C"/>
    <w:rsid w:val="00F7704C"/>
    <w:rsid w:val="00F828AF"/>
    <w:rsid w:val="00F83A8F"/>
    <w:rsid w:val="00F910A8"/>
    <w:rsid w:val="00F9258E"/>
    <w:rsid w:val="00F92FFF"/>
    <w:rsid w:val="00F93FEE"/>
    <w:rsid w:val="00F97ACA"/>
    <w:rsid w:val="00FA1961"/>
    <w:rsid w:val="00FA35B8"/>
    <w:rsid w:val="00FA7D7F"/>
    <w:rsid w:val="00FB07BD"/>
    <w:rsid w:val="00FB1F20"/>
    <w:rsid w:val="00FB4413"/>
    <w:rsid w:val="00FB6451"/>
    <w:rsid w:val="00FB6F2D"/>
    <w:rsid w:val="00FC289D"/>
    <w:rsid w:val="00FC5886"/>
    <w:rsid w:val="00FC7B52"/>
    <w:rsid w:val="00FD7493"/>
    <w:rsid w:val="00FF420B"/>
    <w:rsid w:val="00FF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C54947"/>
  <w15:docId w15:val="{A14684D4-A8B5-48CB-85C5-366F88FFE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59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10BA4"/>
    <w:pPr>
      <w:keepNext/>
      <w:outlineLvl w:val="0"/>
    </w:pPr>
    <w:rPr>
      <w:b/>
      <w:spacing w:val="124"/>
      <w:sz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7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0BA4"/>
    <w:rPr>
      <w:rFonts w:ascii="Times New Roman" w:eastAsia="Times New Roman" w:hAnsi="Times New Roman" w:cs="Times New Roman"/>
      <w:b/>
      <w:spacing w:val="124"/>
      <w:sz w:val="48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0637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6370B"/>
    <w:pPr>
      <w:tabs>
        <w:tab w:val="center" w:pos="4677"/>
        <w:tab w:val="right" w:pos="9355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0637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06370B"/>
    <w:pPr>
      <w:tabs>
        <w:tab w:val="center" w:pos="4677"/>
        <w:tab w:val="right" w:pos="9355"/>
      </w:tabs>
      <w:suppressAutoHyphens/>
    </w:pPr>
    <w:rPr>
      <w:szCs w:val="24"/>
      <w:lang w:eastAsia="ar-SA"/>
    </w:rPr>
  </w:style>
  <w:style w:type="character" w:customStyle="1" w:styleId="a6">
    <w:name w:val="Нижний колонтитул Знак"/>
    <w:basedOn w:val="a0"/>
    <w:link w:val="a5"/>
    <w:uiPriority w:val="99"/>
    <w:rsid w:val="0006370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06370B"/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uiPriority w:val="99"/>
    <w:rsid w:val="0006370B"/>
    <w:rPr>
      <w:color w:val="000080"/>
      <w:u w:val="single"/>
    </w:rPr>
  </w:style>
  <w:style w:type="character" w:customStyle="1" w:styleId="blk">
    <w:name w:val="blk"/>
    <w:rsid w:val="003016D4"/>
  </w:style>
  <w:style w:type="paragraph" w:styleId="a8">
    <w:name w:val="List Paragraph"/>
    <w:basedOn w:val="a"/>
    <w:uiPriority w:val="34"/>
    <w:qFormat/>
    <w:rsid w:val="0022237B"/>
    <w:pPr>
      <w:ind w:left="720"/>
      <w:contextualSpacing/>
    </w:pPr>
  </w:style>
  <w:style w:type="paragraph" w:styleId="a9">
    <w:name w:val="No Spacing"/>
    <w:link w:val="aa"/>
    <w:uiPriority w:val="1"/>
    <w:qFormat/>
    <w:rsid w:val="00FB4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link w:val="a9"/>
    <w:uiPriority w:val="1"/>
    <w:rsid w:val="00FB44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40DB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 Знак Знак"/>
    <w:basedOn w:val="a"/>
    <w:rsid w:val="006E1E7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977A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673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Normal (Web)"/>
    <w:aliases w:val="Обычный (веб) Знак,Обычный (веб) Знак2 Знак,Обычный (веб) Знак1 Знак1 Знак,Обычный (веб) Знак Знак Знак1 Знак,....... (Web)1 Знак Знак Знак1 Знак,Знак Знак Знак Знак1 Знак,Обычный (веб) Знак1 Знак Знак Знак"/>
    <w:basedOn w:val="a"/>
    <w:link w:val="11"/>
    <w:uiPriority w:val="99"/>
    <w:rsid w:val="00A40C50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бычный (веб) Знак1"/>
    <w:aliases w:val="Обычный (веб) Знак Знак,Обычный (веб) Знак2 Знак Знак,Обычный (веб) Знак1 Знак1 Знак Знак,Обычный (веб) Знак Знак Знак1 Знак Знак,....... (Web)1 Знак Знак Знак1 Знак Знак,Знак Знак Знак Знак1 Знак Знак"/>
    <w:link w:val="ac"/>
    <w:uiPriority w:val="99"/>
    <w:locked/>
    <w:rsid w:val="00A40C50"/>
    <w:rPr>
      <w:rFonts w:ascii="Times New Roman" w:eastAsia="Times New Roman" w:hAnsi="Times New Roman" w:cs="Times New Roman"/>
      <w:sz w:val="24"/>
      <w:szCs w:val="24"/>
    </w:rPr>
  </w:style>
  <w:style w:type="paragraph" w:customStyle="1" w:styleId="2">
    <w:name w:val="Абзац списка2"/>
    <w:basedOn w:val="a"/>
    <w:rsid w:val="00E542B7"/>
    <w:pPr>
      <w:suppressAutoHyphens/>
      <w:spacing w:after="120" w:line="360" w:lineRule="auto"/>
      <w:ind w:left="720" w:firstLine="709"/>
    </w:pPr>
    <w:rPr>
      <w:rFonts w:ascii="Calibri" w:hAnsi="Calibri" w:cs="Calibri"/>
      <w:sz w:val="22"/>
      <w:szCs w:val="22"/>
      <w:lang w:eastAsia="ar-SA"/>
    </w:rPr>
  </w:style>
  <w:style w:type="paragraph" w:styleId="ad">
    <w:name w:val="Body Text"/>
    <w:basedOn w:val="a"/>
    <w:link w:val="ae"/>
    <w:rsid w:val="003849BC"/>
    <w:pPr>
      <w:suppressAutoHyphens/>
    </w:pPr>
    <w:rPr>
      <w:lang w:eastAsia="ar-SA"/>
    </w:rPr>
  </w:style>
  <w:style w:type="character" w:customStyle="1" w:styleId="ae">
    <w:name w:val="Основной текст Знак"/>
    <w:basedOn w:val="a0"/>
    <w:link w:val="ad"/>
    <w:rsid w:val="003849BC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2">
    <w:name w:val="Абзац списка1"/>
    <w:basedOn w:val="a"/>
    <w:rsid w:val="00B85B37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">
    <w:name w:val="FollowedHyperlink"/>
    <w:basedOn w:val="a0"/>
    <w:uiPriority w:val="99"/>
    <w:semiHidden/>
    <w:unhideWhenUsed/>
    <w:rsid w:val="0011259F"/>
    <w:rPr>
      <w:color w:val="954F72" w:themeColor="followedHyperlink"/>
      <w:u w:val="single"/>
    </w:rPr>
  </w:style>
  <w:style w:type="paragraph" w:styleId="af0">
    <w:name w:val="Balloon Text"/>
    <w:basedOn w:val="a"/>
    <w:link w:val="af1"/>
    <w:uiPriority w:val="99"/>
    <w:semiHidden/>
    <w:unhideWhenUsed/>
    <w:rsid w:val="00DC05E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C05E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53050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table" w:styleId="af2">
    <w:name w:val="Table Grid"/>
    <w:basedOn w:val="a1"/>
    <w:uiPriority w:val="39"/>
    <w:rsid w:val="00F72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9A08C7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9A08C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9A08C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9A08C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74">
    <w:name w:val="xl74"/>
    <w:basedOn w:val="a"/>
    <w:rsid w:val="009A08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9A08C7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733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503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95029-FF00-426D-BA81-09DA2ECE9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17</Pages>
  <Words>4061</Words>
  <Characters>23152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Смола</cp:lastModifiedBy>
  <cp:revision>85</cp:revision>
  <cp:lastPrinted>2025-07-01T08:17:00Z</cp:lastPrinted>
  <dcterms:created xsi:type="dcterms:W3CDTF">2024-09-02T07:17:00Z</dcterms:created>
  <dcterms:modified xsi:type="dcterms:W3CDTF">2026-02-12T05:33:00Z</dcterms:modified>
</cp:coreProperties>
</file>