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96" w:rsidRDefault="00681796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1796" w:rsidRDefault="00681796">
      <w:pPr>
        <w:pStyle w:val="ConsPlusNormal"/>
        <w:jc w:val="both"/>
        <w:outlineLvl w:val="0"/>
      </w:pPr>
    </w:p>
    <w:p w:rsidR="00681796" w:rsidRDefault="0068179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81796" w:rsidRDefault="00681796">
      <w:pPr>
        <w:pStyle w:val="ConsPlusTitle"/>
        <w:jc w:val="center"/>
      </w:pPr>
    </w:p>
    <w:p w:rsidR="00681796" w:rsidRDefault="00681796">
      <w:pPr>
        <w:pStyle w:val="ConsPlusTitle"/>
        <w:jc w:val="center"/>
      </w:pPr>
      <w:r>
        <w:t>РАСПОРЯЖЕНИЕ</w:t>
      </w:r>
    </w:p>
    <w:p w:rsidR="00681796" w:rsidRDefault="00681796">
      <w:pPr>
        <w:pStyle w:val="ConsPlusTitle"/>
        <w:jc w:val="center"/>
      </w:pPr>
      <w:r>
        <w:t>от 2 сентября 2021 г. N 2424-р</w:t>
      </w:r>
    </w:p>
    <w:p w:rsidR="00681796" w:rsidRDefault="006817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17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796" w:rsidRDefault="006817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796" w:rsidRDefault="006817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6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</w:p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7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8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 xml:space="preserve">, от 27.05.2023 </w:t>
            </w:r>
            <w:hyperlink r:id="rId9">
              <w:r>
                <w:rPr>
                  <w:color w:val="0000FF"/>
                </w:rPr>
                <w:t>N 1377-р</w:t>
              </w:r>
            </w:hyperlink>
            <w:r>
              <w:rPr>
                <w:color w:val="392C69"/>
              </w:rPr>
              <w:t>,</w:t>
            </w:r>
          </w:p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21.08.2023 </w:t>
            </w:r>
            <w:hyperlink r:id="rId10">
              <w:r>
                <w:rPr>
                  <w:color w:val="0000FF"/>
                </w:rPr>
                <w:t>N 2252-р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796" w:rsidRDefault="00681796">
            <w:pPr>
              <w:pStyle w:val="ConsPlusNormal"/>
            </w:pPr>
          </w:p>
        </w:tc>
      </w:tr>
    </w:tbl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ind w:firstLine="540"/>
        <w:jc w:val="both"/>
      </w:pPr>
      <w:r>
        <w:t xml:space="preserve">1. Утвердить прилагаемый Национальный </w:t>
      </w:r>
      <w:hyperlink w:anchor="P45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план).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2. Реализация Национального </w:t>
      </w:r>
      <w:hyperlink w:anchor="P45">
        <w:r>
          <w:rPr>
            <w:color w:val="0000FF"/>
          </w:rPr>
          <w:t>плана</w:t>
        </w:r>
      </w:hyperlink>
      <w:r>
        <w:t xml:space="preserve">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3. Руководителям федеральных органов исполнительной власти, ответственных за реализацию Национального </w:t>
      </w:r>
      <w:hyperlink w:anchor="P45">
        <w:r>
          <w:rPr>
            <w:color w:val="0000FF"/>
          </w:rPr>
          <w:t>плана</w:t>
        </w:r>
      </w:hyperlink>
      <w:r>
        <w:t>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обеспечить реализацию Национального </w:t>
      </w:r>
      <w:hyperlink w:anchor="P45">
        <w:r>
          <w:rPr>
            <w:color w:val="0000FF"/>
          </w:rPr>
          <w:t>плана</w:t>
        </w:r>
      </w:hyperlink>
      <w:r>
        <w:t>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о ходе реализации Национального </w:t>
      </w:r>
      <w:hyperlink w:anchor="P45">
        <w:r>
          <w:rPr>
            <w:color w:val="0000FF"/>
          </w:rPr>
          <w:t>плана</w:t>
        </w:r>
      </w:hyperlink>
      <w:r>
        <w:t>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4. ФАС России: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45">
        <w:r>
          <w:rPr>
            <w:color w:val="0000FF"/>
          </w:rPr>
          <w:t>плана</w:t>
        </w:r>
      </w:hyperlink>
      <w:r>
        <w:t>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45">
        <w:r>
          <w:rPr>
            <w:color w:val="0000FF"/>
          </w:rPr>
          <w:t>плана</w:t>
        </w:r>
      </w:hyperlink>
      <w:r>
        <w:t>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45">
        <w:r>
          <w:rPr>
            <w:color w:val="0000FF"/>
          </w:rPr>
          <w:t>плана</w:t>
        </w:r>
      </w:hyperlink>
      <w:r>
        <w:t>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lastRenderedPageBreak/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срок до 31 декабря 2025 г.: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jc w:val="right"/>
      </w:pPr>
      <w:r>
        <w:t>Председатель Правительства</w:t>
      </w:r>
    </w:p>
    <w:p w:rsidR="00681796" w:rsidRDefault="00681796">
      <w:pPr>
        <w:pStyle w:val="ConsPlusNormal"/>
        <w:jc w:val="right"/>
      </w:pPr>
      <w:r>
        <w:t>Российской Федерации</w:t>
      </w:r>
    </w:p>
    <w:p w:rsidR="00681796" w:rsidRDefault="00681796">
      <w:pPr>
        <w:pStyle w:val="ConsPlusNormal"/>
        <w:jc w:val="right"/>
      </w:pPr>
      <w:r>
        <w:t>М.МИШУСТИН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jc w:val="right"/>
        <w:outlineLvl w:val="0"/>
      </w:pPr>
      <w:r>
        <w:t>Утвержден</w:t>
      </w:r>
    </w:p>
    <w:p w:rsidR="00681796" w:rsidRDefault="00681796">
      <w:pPr>
        <w:pStyle w:val="ConsPlusNormal"/>
        <w:jc w:val="right"/>
      </w:pPr>
      <w:r>
        <w:t>распоряжением Правительства</w:t>
      </w:r>
    </w:p>
    <w:p w:rsidR="00681796" w:rsidRDefault="00681796">
      <w:pPr>
        <w:pStyle w:val="ConsPlusNormal"/>
        <w:jc w:val="right"/>
      </w:pPr>
      <w:r>
        <w:t>Российской Федерации</w:t>
      </w:r>
    </w:p>
    <w:p w:rsidR="00681796" w:rsidRDefault="00681796">
      <w:pPr>
        <w:pStyle w:val="ConsPlusNormal"/>
        <w:jc w:val="right"/>
      </w:pPr>
      <w:r>
        <w:t>от 2 сентября 2021 г. N 2424-р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Title"/>
        <w:jc w:val="center"/>
      </w:pPr>
      <w:bookmarkStart w:id="1" w:name="P45"/>
      <w:bookmarkEnd w:id="1"/>
      <w:r>
        <w:t>НАЦИОНАЛЬНЫЙ ПЛАН</w:t>
      </w:r>
    </w:p>
    <w:p w:rsidR="00681796" w:rsidRDefault="00681796">
      <w:pPr>
        <w:pStyle w:val="ConsPlusTitle"/>
        <w:jc w:val="center"/>
      </w:pPr>
      <w:r>
        <w:t>("ДОРОЖНАЯ КАРТА") РАЗВИТИЯ КОНКУРЕНЦИИ В РОССИЙСКОЙ</w:t>
      </w:r>
    </w:p>
    <w:p w:rsidR="00681796" w:rsidRDefault="00681796">
      <w:pPr>
        <w:pStyle w:val="ConsPlusTitle"/>
        <w:jc w:val="center"/>
      </w:pPr>
      <w:r>
        <w:t>ФЕДЕРАЦИИ НА 2021 - 2025 ГОДЫ</w:t>
      </w:r>
    </w:p>
    <w:p w:rsidR="00681796" w:rsidRDefault="006817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17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796" w:rsidRDefault="006817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796" w:rsidRDefault="006817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11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</w:p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12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13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 xml:space="preserve">, от 27.05.2023 </w:t>
            </w:r>
            <w:hyperlink r:id="rId14">
              <w:r>
                <w:rPr>
                  <w:color w:val="0000FF"/>
                </w:rPr>
                <w:t>N 1377-р</w:t>
              </w:r>
            </w:hyperlink>
            <w:r>
              <w:rPr>
                <w:color w:val="392C69"/>
              </w:rPr>
              <w:t>,</w:t>
            </w:r>
          </w:p>
          <w:p w:rsidR="00681796" w:rsidRDefault="006817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21.08.2023 </w:t>
            </w:r>
            <w:hyperlink r:id="rId15">
              <w:r>
                <w:rPr>
                  <w:color w:val="0000FF"/>
                </w:rPr>
                <w:t>N 2252-р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796" w:rsidRDefault="00681796">
            <w:pPr>
              <w:pStyle w:val="ConsPlusNormal"/>
            </w:pPr>
          </w:p>
        </w:tc>
      </w:tr>
    </w:tbl>
    <w:p w:rsidR="00681796" w:rsidRDefault="00681796">
      <w:pPr>
        <w:pStyle w:val="ConsPlusNormal"/>
        <w:jc w:val="both"/>
      </w:pPr>
    </w:p>
    <w:p w:rsidR="00681796" w:rsidRDefault="00681796">
      <w:pPr>
        <w:pStyle w:val="ConsPlusTitle"/>
        <w:jc w:val="center"/>
        <w:outlineLvl w:val="1"/>
      </w:pPr>
      <w:r>
        <w:t>I. Оценка реализации государственной политики</w:t>
      </w:r>
    </w:p>
    <w:p w:rsidR="00681796" w:rsidRDefault="00681796">
      <w:pPr>
        <w:pStyle w:val="ConsPlusTitle"/>
        <w:jc w:val="center"/>
      </w:pPr>
      <w:r>
        <w:t>по развитию конкуренции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ind w:firstLine="540"/>
        <w:jc w:val="both"/>
      </w:pP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 определены 5 национальных целей развития Российской Федерации: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сохранение населения, здоровье и благополучие людей;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возможности для самореализации и развития талантов;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комфортная и безопасная среда для жизни;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достойный, эффективный труд и успешное предпринимательство;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цифровая трансформация.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Достижение указанных национальных целей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21 декабря 2017 г. принят </w:t>
      </w: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N 618 "Об основных направлениях государственной политики по развитию конкуренции" (далее - Указ N 618). Основной целью </w:t>
      </w:r>
      <w:hyperlink r:id="rId18">
        <w:r>
          <w:rPr>
            <w:color w:val="0000FF"/>
          </w:rPr>
          <w:t>Указа</w:t>
        </w:r>
      </w:hyperlink>
      <w:r>
        <w:t xml:space="preserve">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Национальный план развития конкуренции в Российской Федерации на 2018 - 2020 годы, утвержденный </w:t>
      </w:r>
      <w:hyperlink r:id="rId19">
        <w:r>
          <w:rPr>
            <w:color w:val="0000FF"/>
          </w:rPr>
          <w:t>Указом</w:t>
        </w:r>
      </w:hyperlink>
      <w:r>
        <w:t xml:space="preserve"> N 618, ориентирован на достижение целей и задач по развитию конкуренции в наиболее значимых отраслях экономики.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Основные подходы к реализации проконкурентной политики в регионах Российской Федерации закреплены в </w:t>
      </w:r>
      <w:hyperlink r:id="rId20">
        <w:r>
          <w:rPr>
            <w:color w:val="0000FF"/>
          </w:rPr>
          <w:t>стандарте</w:t>
        </w:r>
      </w:hyperlink>
      <w:r>
        <w:t xml:space="preserve">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Вопросы развития конкуренции стали неотъемлемой частью региональной экономической 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</w:t>
      </w:r>
      <w:r>
        <w:lastRenderedPageBreak/>
        <w:t>конкуренции.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21">
        <w:r>
          <w:rPr>
            <w:color w:val="0000FF"/>
          </w:rPr>
          <w:t>программа</w:t>
        </w:r>
      </w:hyperlink>
      <w:r>
        <w:t xml:space="preserve"> демонополизации экономики и развития конкуренции на рынках Российской Федерации (основные направления и первоочередные меры), утвержденная 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681796" w:rsidRDefault="00681796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Программа</w:t>
        </w:r>
      </w:hyperlink>
      <w:r>
        <w:t xml:space="preserve">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681796" w:rsidRDefault="00681796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план</w:t>
        </w:r>
      </w:hyperlink>
      <w:r>
        <w:t xml:space="preserve">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2018 - 2020 годы, утвержденным </w:t>
      </w:r>
      <w:hyperlink r:id="rId24">
        <w:r>
          <w:rPr>
            <w:color w:val="0000FF"/>
          </w:rPr>
          <w:t>Указом</w:t>
        </w:r>
      </w:hyperlink>
      <w:r>
        <w:t xml:space="preserve"> N 618, </w:t>
      </w:r>
      <w:hyperlink r:id="rId25">
        <w:r>
          <w:rPr>
            <w:color w:val="0000FF"/>
          </w:rPr>
          <w:t>планом</w:t>
        </w:r>
      </w:hyperlink>
      <w:r>
        <w:t xml:space="preserve">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 16 августа 2018 г. N 1697-р.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Данный ключевой показатель отражает количественное изменение состояния конкуренции на товарных рынках и при этом создает основу для перехода к решению новых задач, связанных уже с качественными изменениями.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принят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на территории Российской Федерации отменен национальный и внутрисетевой роуминг;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приняты правила недискриминационного доступа на товарный рынок услуг общедоступной почтовой связи и в сфере теплоснабжения;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</w:t>
      </w:r>
      <w:r>
        <w:lastRenderedPageBreak/>
        <w:t>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рамках усиления борьбы с картелями и иными антиконкурентными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на многосторонней основе справедливых принципов и правил для контроля за ограничительной деловой практикой;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внедрен принцип ценового (тарифного) регулирования, стимулирующий организации к сокращению издержек;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введен метод предельного ценообразования на услуги общедоступной электросвязи и почтовой связи;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 xml:space="preserve">Реализация указанных мероприятий способствовала достижению целей и задач, определенных в </w:t>
      </w:r>
      <w:hyperlink r:id="rId27">
        <w:r>
          <w:rPr>
            <w:color w:val="0000FF"/>
          </w:rPr>
          <w:t>Указе</w:t>
        </w:r>
      </w:hyperlink>
      <w:r>
        <w:t xml:space="preserve"> N 618, в том числе таких как: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повышение удовлетворенности потребителей, в том числе за счет снижения цен. В результате отмены внутрисетевого роуминга экономия для потребителей составила порядка 6 млрд. рублей и одновременно возрос объем данных услуг связи;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обеспечение равного доступа к товарам и услугам субъектов естественных монополий. В частности, в результате принятия правил недискриминационного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Однако не все меры, предусмотренные программами, оказались достаточными для эффективного развития конкуренции.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Анализ глобальных экономических процессов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lastRenderedPageBreak/>
        <w:t>Еще одним вызовом как для российской экономики, так и для мировой экономики в целом стало распространение новой коронавирусной инфекции (COVID-19). Многие страны мира предприняли превентивные меры: закрыли границы, прекратили авиасообщение, ввели режимы самоизоляции и карантина.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Факторами, сдерживающими развитие конкуренции, продолжают оставаться следующие: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высокая доля государственного сектора в экономике;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монополизация рынков и их олигопольный характер;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недостаточная доля малых и средних предприятий в структуре экономики Российской Федерации;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сохраняющиеся ограничения доступа к инфраструктуре.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Title"/>
        <w:jc w:val="center"/>
        <w:outlineLvl w:val="1"/>
      </w:pPr>
      <w:r>
        <w:t>II. Задачи, ключевые показатели и ожидаемые результаты</w:t>
      </w:r>
    </w:p>
    <w:p w:rsidR="00681796" w:rsidRDefault="00681796">
      <w:pPr>
        <w:pStyle w:val="ConsPlusTitle"/>
        <w:jc w:val="center"/>
      </w:pPr>
      <w:r>
        <w:t>развития конкуренции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ind w:firstLine="540"/>
        <w:jc w:val="both"/>
      </w:pPr>
      <w:r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развитие добросовестной конкуренции на товарных рынках;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снижение барьеров для поставщиков и потребителей товаров, работ и услуг;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дерегулирование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lastRenderedPageBreak/>
        <w:t>унификация и систематизация государственных и муниципальных преференций хозяйствующим субъектам;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замена мер государственного регулирования экономических отношений на меры экономического стимулирования;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обеспечение недискриминационного доступа к природным ресурсам;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других товарных деривативов, создание условий для реализации биржевых товаров на экспорт на российских биржах за рубли;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цифровизация антимонопольного и тарифного регулирования;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681796" w:rsidRDefault="00681796">
      <w:pPr>
        <w:pStyle w:val="ConsPlusNormal"/>
        <w:spacing w:before="220"/>
        <w:ind w:firstLine="540"/>
        <w:jc w:val="both"/>
      </w:pPr>
      <w:r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681796" w:rsidRDefault="006817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37"/>
        <w:gridCol w:w="1276"/>
        <w:gridCol w:w="1417"/>
        <w:gridCol w:w="2356"/>
      </w:tblGrid>
      <w:tr w:rsidR="00681796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1796" w:rsidRDefault="00681796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796" w:rsidRDefault="0068179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1796" w:rsidRDefault="0068179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Доля организаций с государственным и муниципальным участием в отраслях (сферах), указанных в </w:t>
            </w:r>
            <w:hyperlink w:anchor="P150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 </w:t>
            </w:r>
            <w:hyperlink w:anchor="P14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50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</w:t>
            </w:r>
            <w:r>
              <w:lastRenderedPageBreak/>
              <w:t xml:space="preserve">государственной политики в установленных сферах деятельности, указанных в </w:t>
            </w:r>
            <w:hyperlink w:anchor="P150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</w:t>
            </w:r>
            <w:hyperlink r:id="rId28">
              <w:r>
                <w:rPr>
                  <w:color w:val="0000FF"/>
                </w:rPr>
                <w:t>N 91-р</w:t>
              </w:r>
            </w:hyperlink>
            <w:r>
              <w:t xml:space="preserve"> и от 30 августа 2017 г. </w:t>
            </w:r>
            <w:hyperlink r:id="rId29">
              <w:r>
                <w:rPr>
                  <w:color w:val="0000FF"/>
                </w:rPr>
                <w:t>N 1870-р</w:t>
              </w:r>
            </w:hyperlink>
            <w:r>
              <w:t>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несостоявшимися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50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</w:tbl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ind w:firstLine="540"/>
        <w:jc w:val="both"/>
      </w:pPr>
      <w:r>
        <w:t>--------------------------------</w:t>
      </w:r>
    </w:p>
    <w:p w:rsidR="00681796" w:rsidRDefault="00681796">
      <w:pPr>
        <w:pStyle w:val="ConsPlusNormal"/>
        <w:spacing w:before="220"/>
        <w:ind w:firstLine="540"/>
        <w:jc w:val="both"/>
      </w:pPr>
      <w:bookmarkStart w:id="2" w:name="P148"/>
      <w:bookmarkEnd w:id="2"/>
      <w:r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ind w:firstLine="540"/>
        <w:jc w:val="both"/>
      </w:pPr>
      <w:bookmarkStart w:id="3" w:name="P150"/>
      <w:bookmarkEnd w:id="3"/>
      <w:r>
        <w:t>3. Ожидаемые результаты развития конкуренции в отдельных отраслях (сферах) экономики (видах деятельности):</w:t>
      </w:r>
    </w:p>
    <w:p w:rsidR="00681796" w:rsidRDefault="006817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4"/>
        <w:gridCol w:w="2211"/>
      </w:tblGrid>
      <w:tr w:rsidR="00681796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1796" w:rsidRDefault="00681796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1. Агропромышленный комплекс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На федеральном и региональном уровнях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Минсельхоз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lastRenderedPageBreak/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Минсельхоз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Расширена номенклатура сельскохозяйственных товаров, 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Минсельхоз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2. Информационные технологии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Минцифры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 ввод в промышленную эксплуатацию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сфере:</w:t>
            </w:r>
          </w:p>
          <w:p w:rsidR="00681796" w:rsidRDefault="00681796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одна тысяча в 2023 году;</w:t>
            </w:r>
          </w:p>
          <w:p w:rsidR="00681796" w:rsidRDefault="00681796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- 20 тыс. в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Минобороны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ФСБ России,</w:t>
            </w:r>
          </w:p>
          <w:p w:rsidR="00681796" w:rsidRDefault="00681796">
            <w:pPr>
              <w:pStyle w:val="ConsPlusNormal"/>
            </w:pPr>
            <w:r>
              <w:t>ФСТЭК России,</w:t>
            </w:r>
          </w:p>
          <w:p w:rsidR="00681796" w:rsidRDefault="00681796">
            <w:pPr>
              <w:pStyle w:val="ConsPlusNormal"/>
            </w:pPr>
            <w:r>
              <w:t>Минфин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3. Сфера обращения твердых коммунальных отходов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Минприроды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4. Сфера финансовых рынков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 равный доступ финансовым организациям, в том числе являющимся субъектами малого и среднего предпринимательства, к государственным программам субсидирования из средств бюджета льготного финансирования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Минфин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Обеспечено проведение открытых процедур отбора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населения, а также обеспечена возможность реализации указанных облигаций населению посредством использования электронных платформ, обеспечивающих </w:t>
            </w:r>
            <w:r>
              <w:lastRenderedPageBreak/>
              <w:t>удаленное взаимодействие финансовых организаций с потребителями финансовых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lastRenderedPageBreak/>
              <w:t>Минфин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lastRenderedPageBreak/>
              <w:t>Создан не менее чем один новый рынок производных финансовых 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Минфин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5. Природные ресурсы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Расширен доступ организаций, обладающих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Минвостокразвития России,</w:t>
            </w:r>
          </w:p>
          <w:p w:rsidR="00681796" w:rsidRDefault="00681796">
            <w:pPr>
              <w:pStyle w:val="ConsPlusNormal"/>
            </w:pPr>
            <w:r>
              <w:t>Минприроды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6. Электроэнергетика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Снижены сроки технологического присоединения к электрическим сетям до 90 дней к 2025 году в случаях, когда максимальная мощность заявителя составляет до 150 кВт и сетевой организации требуется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Доля организаций частной формы собственности составляет не менее:</w:t>
            </w:r>
          </w:p>
          <w:p w:rsidR="00681796" w:rsidRDefault="00681796">
            <w:pPr>
              <w:pStyle w:val="ConsPlusNormal"/>
            </w:pPr>
            <w:r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681796" w:rsidRDefault="00681796">
            <w:pPr>
              <w:pStyle w:val="ConsPlusNormal"/>
            </w:pPr>
            <w:r>
              <w:t>30 процентов для организаций, осуществляющих деятельность по купле-продаже электроэнергии (энергосбытовую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7. Сфера транспорта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>Минтранс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Минтранс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Создана цифровая платформа, обеспечивающая взаимодействие </w:t>
            </w:r>
            <w:r>
              <w:lastRenderedPageBreak/>
              <w:t>грузоотправителей, перевозчиков и операторов в рамках грузовых перевозок железнодорожным транспортом на недискриминационной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lastRenderedPageBreak/>
              <w:t>Минтранс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lastRenderedPageBreak/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Доля услуг (работ) по перевозке пассажиров автомобильным транспортом:</w:t>
            </w:r>
          </w:p>
          <w:p w:rsidR="00681796" w:rsidRDefault="00681796">
            <w:pPr>
              <w:pStyle w:val="ConsPlusNormal"/>
            </w:pPr>
            <w:r>
              <w:t>по муниципальным маршрутам регулярных перевозок, оказанных (выполненных) организациями частной формы собственности, - не менее 20 процентов;</w:t>
            </w:r>
          </w:p>
          <w:p w:rsidR="00681796" w:rsidRDefault="00681796">
            <w:pPr>
              <w:pStyle w:val="ConsPlusNormal"/>
            </w:pPr>
            <w:r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Минтранс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8. Сфера образования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Во всех субъектах Российской Федерации обеспечено внедрение не позднее 2024 года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Минпросвещения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Минпросвещения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Минпросвещения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681796" w:rsidRDefault="00681796">
            <w:pPr>
              <w:pStyle w:val="ConsPlusNormal"/>
            </w:pPr>
            <w:r>
              <w:t>1,6 процента на рынках дошкольного образования;</w:t>
            </w:r>
          </w:p>
          <w:p w:rsidR="00681796" w:rsidRDefault="00681796">
            <w:pPr>
              <w:pStyle w:val="ConsPlusNormal"/>
            </w:pPr>
            <w:r>
              <w:t>1 процента на рынках общего образования;</w:t>
            </w:r>
          </w:p>
          <w:p w:rsidR="00681796" w:rsidRDefault="00681796">
            <w:pPr>
              <w:pStyle w:val="ConsPlusNormal"/>
            </w:pPr>
            <w:r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Минпросвещения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9. Сфера здравоохранения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На рынках лекарственных средств:</w:t>
            </w:r>
          </w:p>
          <w:p w:rsidR="00681796" w:rsidRDefault="00681796">
            <w:pPr>
              <w:pStyle w:val="ConsPlusNormal"/>
            </w:pPr>
            <w:r>
              <w:t>до 1 июля 2022 г. проведена работа по определению взаимозаменяемости лекарственных препаратов для не менее чем 50 процентов лекарственных препаратов,</w:t>
            </w:r>
          </w:p>
          <w:p w:rsidR="00681796" w:rsidRDefault="00681796">
            <w:pPr>
              <w:pStyle w:val="ConsPlusNormal"/>
            </w:pPr>
            <w:r>
              <w:t>до 31 декабря 2022 г. - для не менее чем 55 процентов лекарственных препаратов,</w:t>
            </w:r>
          </w:p>
          <w:p w:rsidR="00681796" w:rsidRDefault="00681796">
            <w:pPr>
              <w:pStyle w:val="ConsPlusNormal"/>
            </w:pPr>
            <w:r>
              <w:t>до 31 декабря 2023 г. - для не менее 60 процентов лекарственных препаратов,</w:t>
            </w:r>
          </w:p>
          <w:p w:rsidR="00681796" w:rsidRDefault="00681796">
            <w:pPr>
              <w:pStyle w:val="ConsPlusNormal"/>
            </w:pPr>
            <w:r>
              <w:t>до 31 декабря 2024 г. - для не менее 65 процентов лекарственных препаратов,</w:t>
            </w:r>
          </w:p>
          <w:p w:rsidR="00681796" w:rsidRDefault="00681796">
            <w:pPr>
              <w:pStyle w:val="ConsPlusNormal"/>
            </w:pPr>
            <w:r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Минздрав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Система возмещения стоимости лекарственного обеспечения </w:t>
            </w:r>
            <w:r>
              <w:lastRenderedPageBreak/>
              <w:t>внедрена:</w:t>
            </w:r>
          </w:p>
          <w:p w:rsidR="00681796" w:rsidRDefault="00681796">
            <w:pPr>
              <w:pStyle w:val="ConsPlusNormal"/>
            </w:pPr>
            <w:r>
              <w:t>в не менее чем 10 пилотных регионах - к 2023 году,</w:t>
            </w:r>
          </w:p>
          <w:p w:rsidR="00681796" w:rsidRDefault="00681796">
            <w:pPr>
              <w:pStyle w:val="ConsPlusNormal"/>
            </w:pPr>
            <w:r>
              <w:t>во всех регионах - к 2025 году при условии выделения достаточных средств на пилотный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lastRenderedPageBreak/>
              <w:t>Минздрав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lastRenderedPageBreak/>
              <w:t>Доля организаций частной формы собственности составляет:</w:t>
            </w:r>
          </w:p>
          <w:p w:rsidR="00681796" w:rsidRDefault="00681796">
            <w:pPr>
              <w:pStyle w:val="ConsPlusNormal"/>
            </w:pPr>
            <w:r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681796" w:rsidRDefault="00681796">
            <w:pPr>
              <w:pStyle w:val="ConsPlusNormal"/>
            </w:pPr>
            <w:r>
              <w:t>на рынках розничной торговли лекарственными препаратами, 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Минздрав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10. Ритуальные услуги</w:t>
            </w:r>
          </w:p>
          <w:p w:rsidR="00681796" w:rsidRDefault="00681796">
            <w:pPr>
              <w:pStyle w:val="ConsPlusNormal"/>
              <w:jc w:val="center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21.08.2023 N 2252-р)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 31 декабря 2023 г.:</w:t>
            </w:r>
          </w:p>
          <w:p w:rsidR="00681796" w:rsidRDefault="00681796">
            <w:pPr>
              <w:pStyle w:val="ConsPlusNormal"/>
            </w:pPr>
            <w:r>
              <w:t>созданы в федеральной государственной информационной системе "Единая система нормативной справочной информации" справочник сведений о кладбищах и местах захоронений на них, справочник сведений о хозяйствующих субъектах, оказывающих услуги по организации похорон, содержащие атрибутивный состав сведений;</w:t>
            </w:r>
          </w:p>
          <w:p w:rsidR="00681796" w:rsidRDefault="00681796">
            <w:pPr>
              <w:pStyle w:val="ConsPlusNormal"/>
            </w:pPr>
            <w:r>
              <w:t>направлено информационное письмо в субъекты Российской Федерации о заполнении справочника сведений о кладбищах и местах захоронений на них, справочника сведений о хозяйствующих субъектах, оказывающих услуги по организации похорон, а также инструкция по заполнению указанных справочников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Минстрой России,</w:t>
            </w:r>
          </w:p>
          <w:p w:rsidR="00681796" w:rsidRDefault="00681796">
            <w:pPr>
              <w:pStyle w:val="ConsPlusNormal"/>
              <w:jc w:val="center"/>
            </w:pPr>
            <w:r>
              <w:t>Минцифры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В субъектах Российской Федерации до 31 декабря 2025 г.:</w:t>
            </w:r>
          </w:p>
          <w:p w:rsidR="00681796" w:rsidRDefault="00681796">
            <w:pPr>
              <w:pStyle w:val="ConsPlusNormal"/>
            </w:pPr>
            <w:r>
              <w:t>созданы и в целях обеспечения возможности поиска посредством единого портала государственных и муниципальных услуг в соответствии с положениями раздела III Национального плана размещены в федеральной государственной информационной системе "Единая система нормативной справочной информации" справочник сведений о кладбищах и местах захоронений на них в отношении всех существующих кладбищ, справочник сведений о хозяйствующих субъектах, оказывающих услуги по организации похорон;</w:t>
            </w:r>
          </w:p>
          <w:p w:rsidR="00681796" w:rsidRDefault="00681796">
            <w:pPr>
              <w:pStyle w:val="ConsPlusNormal"/>
            </w:pPr>
            <w:r>
              <w:t>обеспечено оказание ритуальных услуг по принципу "одного окна"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Минстрой России,</w:t>
            </w:r>
          </w:p>
          <w:p w:rsidR="00681796" w:rsidRDefault="00681796">
            <w:pPr>
              <w:pStyle w:val="ConsPlusNormal"/>
              <w:jc w:val="center"/>
            </w:pPr>
            <w:r>
              <w:t>Минцифры России,</w:t>
            </w:r>
          </w:p>
          <w:p w:rsidR="00681796" w:rsidRDefault="00681796">
            <w:pPr>
              <w:pStyle w:val="ConsPlusNormal"/>
              <w:jc w:val="center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11. Энергетика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ФНС России,</w:t>
            </w:r>
          </w:p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Сроки подключения (технологического присоединения) к сетям газораспределения составляют не более 135 дней для заявителей первой категории в соответствии с </w:t>
            </w:r>
            <w:hyperlink r:id="rId31">
              <w:r>
                <w:rPr>
                  <w:color w:val="0000FF"/>
                </w:rPr>
                <w:t>Правилами</w:t>
              </w:r>
            </w:hyperlink>
            <w:r>
      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Минэкономразвития России,</w:t>
            </w:r>
          </w:p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Минэкономразвития России,</w:t>
            </w:r>
          </w:p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ФНС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  <w:p w:rsidR="00681796" w:rsidRDefault="00681796">
            <w:pPr>
              <w:pStyle w:val="ConsPlusNormal"/>
            </w:pPr>
            <w:r>
              <w:t>совместно с заинтересованными федеральными органами исполнительной власти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Обеспечено использование биржевых и внебиржевых индексов цен в 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ФНС России,</w:t>
            </w:r>
          </w:p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Созданы ликвидные биржевые и внебиржевые индикаторы цен на 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12. Химическая промышленность и нефтегазохимическая промышленность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Доля реализации химической и нефтегазохимической продукции на организованных торгах от поставок на внутренний рынок, в том числе в мелкооптовом сегменте, составляет для парафинов, ортоксилола,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Расширена номенклатура химической и нефтегазохимической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Минпромторг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Сформированы ликвидные биржевые и внебиржевые индикаторы цен на минеральные удобрения, парафины, ортоксилол,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Минпромторг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13. Строительство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14. Торговля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Увеличено количество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Минпромторг России,</w:t>
            </w:r>
          </w:p>
          <w:p w:rsidR="00681796" w:rsidRDefault="00681796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15. Лесной комплекс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Минприроды России,</w:t>
            </w:r>
          </w:p>
          <w:p w:rsidR="00681796" w:rsidRDefault="00681796">
            <w:pPr>
              <w:pStyle w:val="ConsPlusNormal"/>
            </w:pPr>
            <w:r>
              <w:t>Минпромторг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Минприроды России,</w:t>
            </w:r>
          </w:p>
          <w:p w:rsidR="00681796" w:rsidRDefault="00681796">
            <w:pPr>
              <w:pStyle w:val="ConsPlusNormal"/>
            </w:pPr>
            <w:r>
              <w:t>Минпромторг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ФНС России,</w:t>
            </w:r>
          </w:p>
          <w:p w:rsidR="00681796" w:rsidRDefault="00681796">
            <w:pPr>
              <w:pStyle w:val="ConsPlusNormal"/>
            </w:pPr>
            <w:r>
              <w:t>Минприроды России,</w:t>
            </w:r>
          </w:p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Минпромторг России</w:t>
            </w:r>
          </w:p>
        </w:tc>
      </w:tr>
    </w:tbl>
    <w:p w:rsidR="00681796" w:rsidRDefault="00681796">
      <w:pPr>
        <w:pStyle w:val="ConsPlusNormal"/>
        <w:jc w:val="both"/>
      </w:pPr>
    </w:p>
    <w:p w:rsidR="00681796" w:rsidRDefault="00681796">
      <w:pPr>
        <w:pStyle w:val="ConsPlusTitle"/>
        <w:jc w:val="center"/>
        <w:outlineLvl w:val="1"/>
      </w:pPr>
      <w:r>
        <w:t>III. Мероприятия Национального плана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sectPr w:rsidR="00681796" w:rsidSect="00AB54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1701"/>
        <w:gridCol w:w="1984"/>
        <w:gridCol w:w="2324"/>
      </w:tblGrid>
      <w:tr w:rsidR="00681796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1796" w:rsidRDefault="0068179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81796" w:rsidRDefault="0068179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1796" w:rsidRDefault="00681796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69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Ответственные исполнители (соисполнители)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Росимущество,</w:t>
            </w:r>
          </w:p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Банк России в части финансовых организаций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2022 г.</w:t>
            </w:r>
          </w:p>
          <w:p w:rsidR="00681796" w:rsidRDefault="00681796">
            <w:pPr>
              <w:pStyle w:val="ConsPlusNormal"/>
              <w:jc w:val="center"/>
            </w:pPr>
            <w:r>
              <w:t>31 декабря 2022 г.</w:t>
            </w:r>
          </w:p>
          <w:p w:rsidR="00681796" w:rsidRDefault="00681796">
            <w:pPr>
              <w:pStyle w:val="ConsPlusNormal"/>
              <w:jc w:val="center"/>
            </w:pPr>
            <w:r>
              <w:t>31 декабря 2023 г.</w:t>
            </w:r>
          </w:p>
          <w:p w:rsidR="00681796" w:rsidRDefault="00681796">
            <w:pPr>
              <w:pStyle w:val="ConsPlusNormal"/>
              <w:jc w:val="center"/>
            </w:pPr>
            <w:r>
              <w:t>31 декабря 2024 г.</w:t>
            </w:r>
          </w:p>
          <w:p w:rsidR="00681796" w:rsidRDefault="00681796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Минздрав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Минпромторг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681796" w:rsidRDefault="00681796">
            <w:pPr>
              <w:pStyle w:val="ConsPlusNormal"/>
            </w:pPr>
            <w:r>
              <w:t>по использованию биржевых и внебиржевых индикаторов в налоговом и бюджетном регулировании и контроле;</w:t>
            </w:r>
          </w:p>
          <w:p w:rsidR="00681796" w:rsidRDefault="00681796">
            <w:pPr>
              <w:pStyle w:val="ConsPlusNormal"/>
            </w:pPr>
            <w:r>
              <w:t>по развитию срочного рынка, рынка производных финансовых инструментов;</w:t>
            </w:r>
          </w:p>
          <w:p w:rsidR="00681796" w:rsidRDefault="00681796">
            <w:pPr>
              <w:pStyle w:val="ConsPlusNormal"/>
            </w:pPr>
            <w:r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681796" w:rsidRDefault="00681796">
            <w:pPr>
              <w:pStyle w:val="ConsPlusNormal"/>
            </w:pPr>
            <w:r>
              <w:t>по формированию системы национальных рыночных индикаторов цен на ключевые группы товаров с учетом биржевых цен, формируемых в том числе на международных и зарубежных организованных биржевых торгах;</w:t>
            </w:r>
          </w:p>
          <w:p w:rsidR="00681796" w:rsidRDefault="00681796">
            <w:pPr>
              <w:pStyle w:val="ConsPlusNormal"/>
            </w:pPr>
            <w:r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681796" w:rsidRDefault="00681796">
            <w:pPr>
              <w:pStyle w:val="ConsPlusNormal"/>
            </w:pPr>
            <w:r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681796" w:rsidRDefault="00681796">
            <w:pPr>
              <w:pStyle w:val="ConsPlusNormal"/>
            </w:pPr>
            <w:r>
              <w:t>по привлечению на уровне субъектов Российской Федерации к организованным торгам мелким оптом всех производителей, функционирующих в каждом из субъектов Российской Федерации;</w:t>
            </w:r>
          </w:p>
          <w:p w:rsidR="00681796" w:rsidRDefault="00681796">
            <w:pPr>
              <w:pStyle w:val="ConsPlusNormal"/>
            </w:pPr>
            <w:r>
              <w:t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спот-торгов, а также цен экспортной альтернативы (нетбэк)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России,</w:t>
            </w:r>
          </w:p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ФНС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 и</w:t>
            </w:r>
          </w:p>
          <w:p w:rsidR="00681796" w:rsidRDefault="00681796">
            <w:pPr>
              <w:pStyle w:val="ConsPlusNormal"/>
            </w:pPr>
            <w:r>
              <w:t>заинтересованных организаций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681796" w:rsidRDefault="00681796">
            <w:pPr>
              <w:pStyle w:val="ConsPlusNormal"/>
            </w:pPr>
            <w:r>
              <w:t>снижение барьеров для поставщиков финансовых услуг;</w:t>
            </w:r>
          </w:p>
          <w:p w:rsidR="00681796" w:rsidRDefault="00681796">
            <w:pPr>
              <w:pStyle w:val="ConsPlusNormal"/>
            </w:pPr>
            <w:r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681796" w:rsidRDefault="00681796">
            <w:pPr>
              <w:pStyle w:val="ConsPlusNormal"/>
            </w:pPr>
            <w:r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681796" w:rsidRDefault="00681796">
            <w:pPr>
              <w:pStyle w:val="ConsPlusNormal"/>
            </w:pPr>
            <w:r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(мультисервисных платформ), в том числе иностранных экосистем;</w:t>
            </w:r>
          </w:p>
          <w:p w:rsidR="00681796" w:rsidRDefault="00681796">
            <w:pPr>
              <w:pStyle w:val="ConsPlusNormal"/>
            </w:pPr>
            <w:r>
              <w:t>развитие института ответственности органов государственной власти за действия, 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Минфин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реализации мероприятий, направленных на создание конкурентных условий в научной и научно-технической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Минобрнауки России,</w:t>
            </w:r>
          </w:p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федеральное государственное бюджетное учреждение "Российская академия наук"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(п. 8 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27.05.2023 N 1377-р)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Минфин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Минюст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России,</w:t>
            </w:r>
          </w:p>
          <w:p w:rsidR="00681796" w:rsidRDefault="00681796">
            <w:pPr>
              <w:pStyle w:val="ConsPlusNormal"/>
            </w:pPr>
            <w:r>
              <w:t>Минприроды России,</w:t>
            </w:r>
          </w:p>
          <w:p w:rsidR="00681796" w:rsidRDefault="00681796">
            <w:pPr>
              <w:pStyle w:val="ConsPlusNormal"/>
            </w:pPr>
            <w:r>
              <w:t>Казначейство России,</w:t>
            </w:r>
          </w:p>
          <w:p w:rsidR="00681796" w:rsidRDefault="00681796">
            <w:pPr>
              <w:pStyle w:val="ConsPlusNormal"/>
            </w:pPr>
            <w:r>
              <w:t>Росреестр,</w:t>
            </w:r>
          </w:p>
          <w:p w:rsidR="00681796" w:rsidRDefault="00681796">
            <w:pPr>
              <w:pStyle w:val="ConsPlusNormal"/>
            </w:pPr>
            <w:r>
              <w:t>Минсельхоз России,</w:t>
            </w:r>
          </w:p>
          <w:p w:rsidR="00681796" w:rsidRDefault="00681796">
            <w:pPr>
              <w:pStyle w:val="ConsPlusNormal"/>
            </w:pPr>
            <w:r>
              <w:t>Росимущество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Разработка комплекса мер, направленных на обеспечение недискриминационного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Минприроды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расширение доступа организациям, обладающим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31 декабря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Минвостокразвития России,</w:t>
            </w:r>
          </w:p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Минприроды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Исключен. - </w:t>
            </w:r>
            <w:hyperlink r:id="rId3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13.07.2022 N 1905-р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обеспечивающего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расширения случаев установления долгосрочных тарифов на услуги естественных монополий по принципу "инфляция минус"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ФАС России,</w:t>
            </w:r>
          </w:p>
          <w:p w:rsidR="00681796" w:rsidRDefault="00681796">
            <w:pPr>
              <w:pStyle w:val="ConsPlusNormal"/>
              <w:jc w:val="center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(п. 14 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21.08.2023 N 2252-р)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Исключен. - </w:t>
            </w:r>
            <w:hyperlink r:id="rId3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20.12.2022 N 4042-р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цифровизации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Увеличение объемов биржевых торгов сырой 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Проработка вопроса о целесообразности инициирования изменений в </w:t>
            </w:r>
            <w:hyperlink r:id="rId36">
              <w:r>
                <w:rPr>
                  <w:color w:val="0000FF"/>
                </w:rPr>
                <w:t>приложение N 25</w:t>
              </w:r>
            </w:hyperlink>
            <w:r>
              <w:t xml:space="preserve">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функционирования центров технологического трансфера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реализации мероприятий, 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Минэнерго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Разработка </w:t>
            </w:r>
            <w:hyperlink r:id="rId37">
              <w:r>
                <w:rPr>
                  <w:color w:val="0000FF"/>
                </w:rPr>
                <w:t>методики</w:t>
              </w:r>
            </w:hyperlink>
            <w:r>
              <w:t xml:space="preserve">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26 - 27.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Исключены. - </w:t>
            </w:r>
            <w:hyperlink r:id="rId3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21.08.2023 N 2252-р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 xml:space="preserve">Обеспечение внесения изменений в </w:t>
            </w:r>
            <w:hyperlink r:id="rId39">
              <w:r>
                <w:rPr>
                  <w:color w:val="0000FF"/>
                </w:rPr>
                <w:t>Кодекс</w:t>
              </w:r>
            </w:hyperlink>
            <w:r>
              <w:t xml:space="preserve"> административного судопроизводства Российской Федерации и Арбитражный процессуальный </w:t>
            </w:r>
            <w:hyperlink r:id="rId40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закрепляющих подсудность решений об установлении (изменении) регулируемых цен (тарифов) арбитражным судам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введения дополнительного контроля за совершением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ФАС России,</w:t>
            </w:r>
          </w:p>
          <w:p w:rsidR="00681796" w:rsidRDefault="00681796">
            <w:pPr>
              <w:pStyle w:val="ConsPlusNormal"/>
              <w:jc w:val="center"/>
            </w:pPr>
            <w:r>
              <w:t>Минфин России</w:t>
            </w:r>
          </w:p>
          <w:p w:rsidR="00681796" w:rsidRDefault="00681796">
            <w:pPr>
              <w:pStyle w:val="ConsPlusNormal"/>
              <w:jc w:val="center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(п. 29 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21.08.2023 N 2252-р)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30 - 32.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Исключены. - </w:t>
            </w:r>
            <w:hyperlink r:id="rId4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21.08.2023 N 2252-р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правовой основы для создания в 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России,</w:t>
            </w:r>
          </w:p>
          <w:p w:rsidR="00681796" w:rsidRDefault="00681796">
            <w:pPr>
              <w:pStyle w:val="ConsPlusNormal"/>
            </w:pPr>
            <w:r>
              <w:t>Казначейство России,</w:t>
            </w:r>
          </w:p>
          <w:p w:rsidR="00681796" w:rsidRDefault="00681796">
            <w:pPr>
              <w:pStyle w:val="ConsPlusNormal"/>
            </w:pPr>
            <w:r>
              <w:t>Росимущество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конкурентной основе в соответствии с законами 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Минздрав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Исключен. - </w:t>
            </w:r>
            <w:hyperlink r:id="rId4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20.01.2023 N 68-р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Исключен. - </w:t>
            </w:r>
            <w:hyperlink r:id="rId4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21.08.2023 N 2252-р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Минцифры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38(1).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Создание технической возможности поиска посредством единого портала государственных и муниципальных услуг информации из справочника сведений о кладбищах и местах захоронений на них и справочника сведений о хозяйствующих субъектах, оказывающих услуги по организации похорон, содержащихся в федеральной государственной информационной системе "Единая система нормативной справочной информации"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Минцифры России,</w:t>
            </w:r>
          </w:p>
          <w:p w:rsidR="00681796" w:rsidRDefault="00681796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both"/>
            </w:pPr>
            <w:r>
              <w:t xml:space="preserve">(п. 38(1) введен </w:t>
            </w:r>
            <w:hyperlink r:id="rId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21.08.2023 N 2252-р)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ФСБ России,</w:t>
            </w:r>
          </w:p>
          <w:p w:rsidR="00681796" w:rsidRDefault="00681796">
            <w:pPr>
              <w:pStyle w:val="ConsPlusNormal"/>
            </w:pPr>
            <w:r>
              <w:t>ФСТЭК России,</w:t>
            </w:r>
          </w:p>
          <w:p w:rsidR="00681796" w:rsidRDefault="00681796">
            <w:pPr>
              <w:pStyle w:val="ConsPlusNormal"/>
            </w:pPr>
            <w:r>
              <w:t>Минфин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Росимущество,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Росимущество,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Росимущество,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 (а также в части документов стратегического планирования, затрагивающих деятельность 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России,</w:t>
            </w:r>
          </w:p>
          <w:p w:rsidR="00681796" w:rsidRDefault="00681796">
            <w:pPr>
              <w:pStyle w:val="ConsPlusNormal"/>
            </w:pPr>
            <w:r>
              <w:t>Минфин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Минпросвещения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Установление конкурентного механизма допуска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 и обеспечение возможности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Минфин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  <w:p w:rsidR="00681796" w:rsidRDefault="00681796">
            <w:pPr>
              <w:pStyle w:val="ConsPlusNormal"/>
            </w:pPr>
            <w:r>
              <w:t>при участии Банка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перехода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Минцифры России,</w:t>
            </w:r>
          </w:p>
          <w:p w:rsidR="00681796" w:rsidRDefault="00681796">
            <w:pPr>
              <w:pStyle w:val="ConsPlusNormal"/>
            </w:pPr>
            <w:r>
              <w:t>ФАС России,</w:t>
            </w:r>
          </w:p>
          <w:p w:rsidR="00681796" w:rsidRDefault="00681796">
            <w:pPr>
              <w:pStyle w:val="ConsPlusNormal"/>
            </w:pPr>
            <w:r>
              <w:t>Минэкономразвития России</w:t>
            </w:r>
          </w:p>
        </w:tc>
      </w:tr>
      <w:tr w:rsidR="0068179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</w:pPr>
            <w:r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796" w:rsidRDefault="00681796">
            <w:pPr>
              <w:pStyle w:val="ConsPlusNormal"/>
            </w:pPr>
            <w:r>
              <w:t>Минстрой России,</w:t>
            </w:r>
          </w:p>
          <w:p w:rsidR="00681796" w:rsidRDefault="00681796">
            <w:pPr>
              <w:pStyle w:val="ConsPlusNormal"/>
            </w:pPr>
            <w:r>
              <w:t>ФАС России</w:t>
            </w:r>
          </w:p>
        </w:tc>
      </w:tr>
    </w:tbl>
    <w:p w:rsidR="00681796" w:rsidRDefault="00681796">
      <w:pPr>
        <w:pStyle w:val="ConsPlusNormal"/>
        <w:sectPr w:rsidR="0068179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ind w:firstLine="540"/>
        <w:jc w:val="both"/>
      </w:pPr>
      <w:r>
        <w:t>--------------------------------</w:t>
      </w:r>
    </w:p>
    <w:p w:rsidR="00681796" w:rsidRDefault="00681796">
      <w:pPr>
        <w:pStyle w:val="ConsPlusNormal"/>
        <w:spacing w:before="220"/>
        <w:ind w:firstLine="540"/>
        <w:jc w:val="both"/>
      </w:pPr>
      <w:bookmarkStart w:id="4" w:name="P695"/>
      <w:bookmarkEnd w:id="4"/>
      <w:r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jc w:val="both"/>
      </w:pPr>
    </w:p>
    <w:p w:rsidR="00681796" w:rsidRDefault="006817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01B99" w:rsidRDefault="00E01B99"/>
    <w:sectPr w:rsidR="00E01B9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96"/>
    <w:rsid w:val="00681796"/>
    <w:rsid w:val="00E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7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17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17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817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17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817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17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17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7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17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17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817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17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817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17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17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961&amp;dst=100003" TargetMode="External"/><Relationship Id="rId13" Type="http://schemas.openxmlformats.org/officeDocument/2006/relationships/hyperlink" Target="https://login.consultant.ru/link/?req=doc&amp;base=LAW&amp;n=437961&amp;dst=100003" TargetMode="External"/><Relationship Id="rId18" Type="http://schemas.openxmlformats.org/officeDocument/2006/relationships/hyperlink" Target="https://login.consultant.ru/link/?req=doc&amp;base=LAW&amp;n=285796" TargetMode="External"/><Relationship Id="rId26" Type="http://schemas.openxmlformats.org/officeDocument/2006/relationships/hyperlink" Target="https://login.consultant.ru/link/?req=doc&amp;base=LAW&amp;n=341777" TargetMode="External"/><Relationship Id="rId39" Type="http://schemas.openxmlformats.org/officeDocument/2006/relationships/hyperlink" Target="https://login.consultant.ru/link/?req=doc&amp;base=LAW&amp;n=4655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6461&amp;dst=100020" TargetMode="External"/><Relationship Id="rId34" Type="http://schemas.openxmlformats.org/officeDocument/2006/relationships/hyperlink" Target="https://login.consultant.ru/link/?req=doc&amp;base=LAW&amp;n=455286&amp;dst=100014" TargetMode="External"/><Relationship Id="rId42" Type="http://schemas.openxmlformats.org/officeDocument/2006/relationships/hyperlink" Target="https://login.consultant.ru/link/?req=doc&amp;base=LAW&amp;n=455286&amp;dst=10002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35025&amp;dst=100003" TargetMode="External"/><Relationship Id="rId12" Type="http://schemas.openxmlformats.org/officeDocument/2006/relationships/hyperlink" Target="https://login.consultant.ru/link/?req=doc&amp;base=LAW&amp;n=435025&amp;dst=100003" TargetMode="External"/><Relationship Id="rId17" Type="http://schemas.openxmlformats.org/officeDocument/2006/relationships/hyperlink" Target="https://login.consultant.ru/link/?req=doc&amp;base=LAW&amp;n=285796" TargetMode="External"/><Relationship Id="rId25" Type="http://schemas.openxmlformats.org/officeDocument/2006/relationships/hyperlink" Target="https://login.consultant.ru/link/?req=doc&amp;base=LAW&amp;n=363897&amp;dst=100014" TargetMode="External"/><Relationship Id="rId33" Type="http://schemas.openxmlformats.org/officeDocument/2006/relationships/hyperlink" Target="https://login.consultant.ru/link/?req=doc&amp;base=LAW&amp;n=421973&amp;dst=100003" TargetMode="External"/><Relationship Id="rId38" Type="http://schemas.openxmlformats.org/officeDocument/2006/relationships/hyperlink" Target="https://login.consultant.ru/link/?req=doc&amp;base=LAW&amp;n=455286&amp;dst=100020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57927&amp;dst=100007" TargetMode="External"/><Relationship Id="rId20" Type="http://schemas.openxmlformats.org/officeDocument/2006/relationships/hyperlink" Target="https://login.consultant.ru/link/?req=doc&amp;base=LAW&amp;n=323102&amp;dst=100017" TargetMode="External"/><Relationship Id="rId29" Type="http://schemas.openxmlformats.org/officeDocument/2006/relationships/hyperlink" Target="https://login.consultant.ru/link/?req=doc&amp;base=LAW&amp;n=467853" TargetMode="External"/><Relationship Id="rId41" Type="http://schemas.openxmlformats.org/officeDocument/2006/relationships/hyperlink" Target="https://login.consultant.ru/link/?req=doc&amp;base=LAW&amp;n=455286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973&amp;dst=100003" TargetMode="External"/><Relationship Id="rId11" Type="http://schemas.openxmlformats.org/officeDocument/2006/relationships/hyperlink" Target="https://login.consultant.ru/link/?req=doc&amp;base=LAW&amp;n=421973&amp;dst=100003" TargetMode="External"/><Relationship Id="rId24" Type="http://schemas.openxmlformats.org/officeDocument/2006/relationships/hyperlink" Target="https://login.consultant.ru/link/?req=doc&amp;base=LAW&amp;n=285796" TargetMode="External"/><Relationship Id="rId32" Type="http://schemas.openxmlformats.org/officeDocument/2006/relationships/hyperlink" Target="https://login.consultant.ru/link/?req=doc&amp;base=LAW&amp;n=448236&amp;dst=100003" TargetMode="External"/><Relationship Id="rId37" Type="http://schemas.openxmlformats.org/officeDocument/2006/relationships/hyperlink" Target="https://login.consultant.ru/link/?req=doc&amp;base=LAW&amp;n=442835&amp;dst=100009" TargetMode="External"/><Relationship Id="rId40" Type="http://schemas.openxmlformats.org/officeDocument/2006/relationships/hyperlink" Target="https://login.consultant.ru/link/?req=doc&amp;base=LAW&amp;n=465800" TargetMode="External"/><Relationship Id="rId45" Type="http://schemas.openxmlformats.org/officeDocument/2006/relationships/hyperlink" Target="https://login.consultant.ru/link/?req=doc&amp;base=LAW&amp;n=455286&amp;dst=10002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5286&amp;dst=100003" TargetMode="External"/><Relationship Id="rId23" Type="http://schemas.openxmlformats.org/officeDocument/2006/relationships/hyperlink" Target="https://login.consultant.ru/link/?req=doc&amp;base=LAW&amp;n=188453&amp;dst=100191" TargetMode="External"/><Relationship Id="rId28" Type="http://schemas.openxmlformats.org/officeDocument/2006/relationships/hyperlink" Target="https://login.consultant.ru/link/?req=doc&amp;base=LAW&amp;n=467851" TargetMode="External"/><Relationship Id="rId36" Type="http://schemas.openxmlformats.org/officeDocument/2006/relationships/hyperlink" Target="https://login.consultant.ru/link/?req=doc&amp;base=LAW&amp;n=443776&amp;dst=105579" TargetMode="External"/><Relationship Id="rId10" Type="http://schemas.openxmlformats.org/officeDocument/2006/relationships/hyperlink" Target="https://login.consultant.ru/link/?req=doc&amp;base=LAW&amp;n=455286&amp;dst=100003" TargetMode="External"/><Relationship Id="rId19" Type="http://schemas.openxmlformats.org/officeDocument/2006/relationships/hyperlink" Target="https://login.consultant.ru/link/?req=doc&amp;base=LAW&amp;n=285796&amp;dst=100057" TargetMode="External"/><Relationship Id="rId31" Type="http://schemas.openxmlformats.org/officeDocument/2006/relationships/hyperlink" Target="https://login.consultant.ru/link/?req=doc&amp;base=LAW&amp;n=402205&amp;dst=100014" TargetMode="External"/><Relationship Id="rId44" Type="http://schemas.openxmlformats.org/officeDocument/2006/relationships/hyperlink" Target="https://login.consultant.ru/link/?req=doc&amp;base=LAW&amp;n=455286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8236&amp;dst=100003" TargetMode="External"/><Relationship Id="rId14" Type="http://schemas.openxmlformats.org/officeDocument/2006/relationships/hyperlink" Target="https://login.consultant.ru/link/?req=doc&amp;base=LAW&amp;n=448236&amp;dst=100003" TargetMode="External"/><Relationship Id="rId22" Type="http://schemas.openxmlformats.org/officeDocument/2006/relationships/hyperlink" Target="https://login.consultant.ru/link/?req=doc&amp;base=LAW&amp;n=108362&amp;dst=100018" TargetMode="External"/><Relationship Id="rId27" Type="http://schemas.openxmlformats.org/officeDocument/2006/relationships/hyperlink" Target="https://login.consultant.ru/link/?req=doc&amp;base=LAW&amp;n=285796" TargetMode="External"/><Relationship Id="rId30" Type="http://schemas.openxmlformats.org/officeDocument/2006/relationships/hyperlink" Target="https://login.consultant.ru/link/?req=doc&amp;base=LAW&amp;n=455286&amp;dst=100007" TargetMode="External"/><Relationship Id="rId35" Type="http://schemas.openxmlformats.org/officeDocument/2006/relationships/hyperlink" Target="https://login.consultant.ru/link/?req=doc&amp;base=LAW&amp;n=435025&amp;dst=100003" TargetMode="External"/><Relationship Id="rId43" Type="http://schemas.openxmlformats.org/officeDocument/2006/relationships/hyperlink" Target="https://login.consultant.ru/link/?req=doc&amp;base=LAW&amp;n=437961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8664</Words>
  <Characters>49386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2024-01-31T10:55:00Z</dcterms:created>
  <dcterms:modified xsi:type="dcterms:W3CDTF">2024-01-31T10:55:00Z</dcterms:modified>
</cp:coreProperties>
</file>